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Pr="00E95468" w:rsidR="00847EB4" w:rsidP="6182EBAD" w:rsidRDefault="00847EB4" w14:paraId="2B5CA864" w14:textId="75170C45">
      <w:pPr>
        <w:rPr>
          <w:color w:val="FF0000"/>
          <w:sz w:val="22"/>
          <w:szCs w:val="22"/>
        </w:rPr>
      </w:pPr>
    </w:p>
    <w:p w:rsidRPr="00BB3534" w:rsidR="00F600ED" w:rsidP="00F600ED" w:rsidRDefault="00F600ED" w14:paraId="0BF13317" w14:textId="77777777">
      <w:pPr>
        <w:ind w:right="49"/>
        <w:jc w:val="both"/>
        <w:rPr>
          <w:rFonts w:eastAsia="Verdana" w:cs="Verdana"/>
          <w:color w:val="000000"/>
        </w:rPr>
      </w:pPr>
      <w:r w:rsidRPr="00BB3534">
        <w:rPr>
          <w:rFonts w:eastAsia="Verdana" w:cs="Verdana"/>
          <w:color w:val="000000"/>
        </w:rPr>
        <w:t>Código TRD: 1010</w:t>
      </w:r>
    </w:p>
    <w:p w:rsidRPr="00BB3534" w:rsidR="00F600ED" w:rsidP="00F600ED" w:rsidRDefault="00F600ED" w14:paraId="3F41A0EB" w14:textId="77777777">
      <w:pPr>
        <w:ind w:right="49"/>
        <w:jc w:val="both"/>
        <w:rPr>
          <w:rFonts w:eastAsia="Verdana" w:cs="Verdana"/>
        </w:rPr>
      </w:pPr>
    </w:p>
    <w:p w:rsidRPr="00BB3534" w:rsidR="00F600ED" w:rsidP="00F600ED" w:rsidRDefault="00F600ED" w14:paraId="53C72D9D" w14:textId="38CF9012">
      <w:pPr>
        <w:ind w:right="49"/>
        <w:jc w:val="both"/>
        <w:rPr>
          <w:rFonts w:eastAsia="Verdana" w:cs="Verdana"/>
        </w:rPr>
      </w:pPr>
      <w:r w:rsidRPr="7D06074D">
        <w:rPr>
          <w:rFonts w:eastAsia="Verdana" w:cs="Verdana"/>
        </w:rPr>
        <w:t xml:space="preserve">Bogotá D.C., </w:t>
      </w:r>
      <w:r w:rsidRPr="7D06074D" w:rsidR="7F3FC3C1">
        <w:rPr>
          <w:rFonts w:eastAsia="Verdana" w:cs="Verdana"/>
        </w:rPr>
        <w:t>01</w:t>
      </w:r>
      <w:r w:rsidRPr="7D06074D">
        <w:rPr>
          <w:rFonts w:eastAsia="Verdana" w:cs="Verdana"/>
        </w:rPr>
        <w:t xml:space="preserve"> de </w:t>
      </w:r>
      <w:r w:rsidRPr="7D06074D" w:rsidR="2C580DC4">
        <w:rPr>
          <w:rFonts w:eastAsia="Verdana" w:cs="Verdana"/>
        </w:rPr>
        <w:t>Junio</w:t>
      </w:r>
      <w:r w:rsidRPr="7D06074D">
        <w:rPr>
          <w:rFonts w:eastAsia="Verdana" w:cs="Verdana"/>
        </w:rPr>
        <w:t xml:space="preserve"> de 2026</w:t>
      </w:r>
    </w:p>
    <w:p w:rsidRPr="00BB3534" w:rsidR="00F600ED" w:rsidP="00F600ED" w:rsidRDefault="00F600ED" w14:paraId="1B2DBC80" w14:textId="77777777">
      <w:pPr>
        <w:ind w:right="49"/>
        <w:jc w:val="both"/>
        <w:rPr>
          <w:rFonts w:eastAsia="Verdana" w:cs="Verdana"/>
        </w:rPr>
      </w:pPr>
    </w:p>
    <w:p w:rsidRPr="00BB3534" w:rsidR="00F600ED" w:rsidP="00F600ED" w:rsidRDefault="00F600ED" w14:paraId="44A53385" w14:textId="77777777">
      <w:pPr>
        <w:ind w:right="49"/>
        <w:jc w:val="both"/>
        <w:rPr>
          <w:rFonts w:eastAsia="Verdana" w:cs="Verdana"/>
        </w:rPr>
      </w:pPr>
      <w:r w:rsidRPr="00BB3534">
        <w:rPr>
          <w:rFonts w:eastAsia="Verdana" w:cs="Verdana"/>
        </w:rPr>
        <w:t>Doctora</w:t>
      </w:r>
    </w:p>
    <w:p w:rsidRPr="00BB3534" w:rsidR="00F600ED" w:rsidP="00F600ED" w:rsidRDefault="00F600ED" w14:paraId="10B657ED" w14:textId="77777777">
      <w:pPr>
        <w:ind w:right="49"/>
        <w:jc w:val="both"/>
        <w:rPr>
          <w:rFonts w:eastAsia="Verdana" w:cs="Verdana"/>
          <w:b/>
          <w:bCs/>
        </w:rPr>
      </w:pPr>
      <w:r w:rsidRPr="00BB3534">
        <w:rPr>
          <w:rFonts w:eastAsia="Verdana" w:cs="Verdana"/>
          <w:b/>
          <w:bCs/>
        </w:rPr>
        <w:t xml:space="preserve">YANNAI KADAMANI FONRODONA </w:t>
      </w:r>
    </w:p>
    <w:p w:rsidRPr="00BB3534" w:rsidR="00F600ED" w:rsidP="00F600ED" w:rsidRDefault="00F600ED" w14:paraId="3E57D413" w14:textId="77777777">
      <w:pPr>
        <w:ind w:right="49"/>
        <w:jc w:val="both"/>
        <w:rPr>
          <w:rFonts w:eastAsia="Verdana" w:cs="Verdana"/>
        </w:rPr>
      </w:pPr>
      <w:r w:rsidRPr="00BB3534">
        <w:rPr>
          <w:rFonts w:eastAsia="Verdana" w:cs="Verdana"/>
        </w:rPr>
        <w:t xml:space="preserve">Ministra </w:t>
      </w:r>
    </w:p>
    <w:p w:rsidRPr="00BB3534" w:rsidR="00F600ED" w:rsidP="00F600ED" w:rsidRDefault="00F600ED" w14:paraId="4A6FA07D" w14:textId="77777777">
      <w:pPr>
        <w:ind w:right="49"/>
        <w:jc w:val="both"/>
        <w:rPr>
          <w:rFonts w:eastAsia="Verdana" w:cs="Verdana"/>
          <w:b/>
        </w:rPr>
      </w:pPr>
      <w:r w:rsidRPr="00BB3534">
        <w:rPr>
          <w:rFonts w:eastAsia="Verdana" w:cs="Verdana"/>
          <w:b/>
        </w:rPr>
        <w:t xml:space="preserve">MINISTERIO DE LAS CULTURAS, LAS ARTES Y LOS SABERES </w:t>
      </w:r>
    </w:p>
    <w:p w:rsidRPr="00BB3534" w:rsidR="00F600ED" w:rsidP="00F600ED" w:rsidRDefault="00F600ED" w14:paraId="376CAF1B" w14:textId="77777777">
      <w:pPr>
        <w:ind w:right="49"/>
        <w:jc w:val="both"/>
        <w:rPr>
          <w:rFonts w:eastAsia="Verdana" w:cs="Verdana"/>
        </w:rPr>
      </w:pPr>
      <w:r w:rsidRPr="00BB3534">
        <w:rPr>
          <w:rFonts w:eastAsia="Verdana" w:cs="Verdana"/>
        </w:rPr>
        <w:t>Bogotá D.C.</w:t>
      </w:r>
    </w:p>
    <w:p w:rsidRPr="00BB3534" w:rsidR="00F600ED" w:rsidP="00F600ED" w:rsidRDefault="00F600ED" w14:paraId="5F867486" w14:textId="77777777">
      <w:pPr>
        <w:ind w:right="49"/>
        <w:jc w:val="both"/>
        <w:rPr>
          <w:rFonts w:eastAsia="Verdana" w:cs="Verdana"/>
        </w:rPr>
      </w:pPr>
    </w:p>
    <w:p w:rsidRPr="00BB3534" w:rsidR="00F600ED" w:rsidP="00F600ED" w:rsidRDefault="00F600ED" w14:paraId="44313117" w14:textId="50059784">
      <w:pPr>
        <w:ind w:right="49"/>
        <w:jc w:val="both"/>
        <w:rPr>
          <w:rFonts w:eastAsia="Verdana" w:cs="Verdana"/>
          <w:b/>
        </w:rPr>
      </w:pPr>
      <w:r w:rsidRPr="3FC0A450">
        <w:rPr>
          <w:rFonts w:eastAsia="Verdana" w:cs="Verdana"/>
          <w:b/>
        </w:rPr>
        <w:t>Asunto: Evaluación de la Estrategia de Rendición de Cuentas 2025 y avance de gestión 2026.</w:t>
      </w:r>
    </w:p>
    <w:p w:rsidRPr="00BB3534" w:rsidR="00F600ED" w:rsidP="00F600ED" w:rsidRDefault="00F600ED" w14:paraId="2E35153A" w14:textId="77777777">
      <w:pPr>
        <w:ind w:right="49"/>
        <w:jc w:val="both"/>
        <w:rPr>
          <w:rFonts w:eastAsia="Verdana" w:cs="Verdana"/>
        </w:rPr>
      </w:pPr>
    </w:p>
    <w:p w:rsidRPr="00BB3534" w:rsidR="00F600ED" w:rsidP="00F600ED" w:rsidRDefault="00F600ED" w14:paraId="457C0BB1" w14:textId="77777777">
      <w:pPr>
        <w:spacing w:line="276" w:lineRule="auto"/>
        <w:ind w:right="49"/>
        <w:jc w:val="both"/>
        <w:rPr>
          <w:rFonts w:eastAsia="Verdana" w:cs="Verdana"/>
        </w:rPr>
      </w:pPr>
      <w:r w:rsidRPr="00BB3534">
        <w:rPr>
          <w:rFonts w:eastAsia="Verdana" w:cs="Verdana"/>
        </w:rPr>
        <w:t>Respetada Ministra, reciba un cordial saludo:</w:t>
      </w:r>
    </w:p>
    <w:p w:rsidRPr="00BB3534" w:rsidR="00F600ED" w:rsidP="00F600ED" w:rsidRDefault="00F600ED" w14:paraId="42D952ED" w14:textId="77777777">
      <w:pPr>
        <w:spacing w:line="276" w:lineRule="auto"/>
        <w:ind w:right="49"/>
        <w:jc w:val="both"/>
        <w:rPr>
          <w:rFonts w:eastAsia="Verdana" w:cs="Verdana"/>
        </w:rPr>
      </w:pPr>
    </w:p>
    <w:p w:rsidRPr="002B407A" w:rsidR="00F600ED" w:rsidP="002B407A" w:rsidRDefault="00F600ED" w14:paraId="264F2ED5" w14:textId="77777777">
      <w:pPr>
        <w:spacing w:after="200" w:line="276" w:lineRule="auto"/>
        <w:jc w:val="both"/>
        <w:rPr>
          <w:rFonts w:eastAsia="Verdana" w:cs="Verdana"/>
          <w:i/>
        </w:rPr>
      </w:pPr>
      <w:r w:rsidRPr="00BB3534">
        <w:rPr>
          <w:rFonts w:eastAsia="Verdana" w:cs="Verdana"/>
        </w:rPr>
        <w:t>En el marco de la sostenibilidad y fortalecimiento del Modelo Integrado de Planeación y de Gestión - MIPG adoptado en la</w:t>
      </w:r>
      <w:r w:rsidRPr="002B407A">
        <w:rPr>
          <w:rFonts w:eastAsia="Verdana" w:cs="Verdana"/>
        </w:rPr>
        <w:t xml:space="preserve"> entidad y en el ejercicio de sus funciones la Oficina de Control Interno presenta para su conocimiento el S</w:t>
      </w:r>
      <w:r w:rsidRPr="002B407A">
        <w:rPr>
          <w:rFonts w:eastAsia="Verdana" w:cs="Verdana"/>
          <w:i/>
          <w:iCs/>
        </w:rPr>
        <w:t xml:space="preserve">eguimiento y </w:t>
      </w:r>
      <w:r w:rsidRPr="002B407A">
        <w:rPr>
          <w:rFonts w:eastAsia="Verdana" w:cs="Verdana"/>
          <w:i/>
        </w:rPr>
        <w:t xml:space="preserve">la Evaluación a la Estrategia de Rendición de Cuentas 2025 y a la ejecución para la vigencia 2026 del Ministerio de las Culturas, las Artes y los Saberes. </w:t>
      </w:r>
    </w:p>
    <w:p w:rsidRPr="002B407A" w:rsidR="00F600ED" w:rsidP="002B407A" w:rsidRDefault="00F600ED" w14:paraId="46C467F6" w14:textId="77777777">
      <w:pPr>
        <w:spacing w:after="200" w:line="276" w:lineRule="auto"/>
        <w:jc w:val="both"/>
        <w:rPr>
          <w:rFonts w:eastAsia="Verdana" w:cs="Verdana"/>
        </w:rPr>
      </w:pPr>
      <w:r w:rsidRPr="7D06074D">
        <w:rPr>
          <w:rFonts w:eastAsia="Verdana" w:cs="Verdana"/>
        </w:rPr>
        <w:t xml:space="preserve">El informe abarca la revisión y análisis de la gestión adelantada en el marco de la Estrategia durante el año 2025, la audiencia pública y lo que corresponde a la gestión adelantada de la estrategia para el primer cuatrimestre de la vigencia 2026. </w:t>
      </w:r>
    </w:p>
    <w:p w:rsidRPr="002B407A" w:rsidR="00F600ED" w:rsidP="002B407A" w:rsidRDefault="00F600ED" w14:paraId="77D52640" w14:textId="77777777">
      <w:pPr>
        <w:spacing w:line="276" w:lineRule="auto"/>
        <w:jc w:val="both"/>
        <w:rPr>
          <w:rFonts w:eastAsia="Verdana" w:cs="Verdana"/>
        </w:rPr>
      </w:pPr>
      <w:r w:rsidRPr="002B407A">
        <w:rPr>
          <w:rFonts w:eastAsia="Verdana" w:cs="Verdana"/>
        </w:rPr>
        <w:t>Se espera que el informe presentado, se constituya en un aporte al fortalecimiento de la mejora continua institucional y al desarrollo del Sistema de Control Interno para contribuir a una gestión administrativa de tipo preventivo, que presenta resultados y rinde cuentas a la ciudadanía sobre su dirección, planeación y ejecución.</w:t>
      </w:r>
    </w:p>
    <w:tbl>
      <w:tblPr>
        <w:tblW w:w="8624" w:type="dxa"/>
        <w:tblBorders>
          <w:top w:val="outset" w:color="auto" w:sz="6" w:space="0"/>
          <w:left w:val="outset" w:color="auto" w:sz="6" w:space="0"/>
          <w:bottom w:val="outset" w:color="auto" w:sz="6" w:space="0"/>
          <w:right w:val="outset" w:color="auto" w:sz="6" w:space="0"/>
        </w:tblBorders>
        <w:tblCellMar>
          <w:top w:w="57" w:type="dxa"/>
          <w:left w:w="57" w:type="dxa"/>
          <w:bottom w:w="57" w:type="dxa"/>
          <w:right w:w="57" w:type="dxa"/>
        </w:tblCellMar>
        <w:tblLook w:val="04A0" w:firstRow="1" w:lastRow="0" w:firstColumn="1" w:lastColumn="0" w:noHBand="0" w:noVBand="1"/>
      </w:tblPr>
      <w:tblGrid>
        <w:gridCol w:w="2112"/>
        <w:gridCol w:w="6512"/>
      </w:tblGrid>
      <w:tr w:rsidRPr="00F600ED" w:rsidR="00F600ED" w:rsidTr="009E5990" w14:paraId="7525FCE4" w14:textId="77777777">
        <w:trPr>
          <w:trHeight w:val="1824"/>
        </w:trPr>
        <w:tc>
          <w:tcPr>
            <w:tcW w:w="1835" w:type="dxa"/>
            <w:tcBorders>
              <w:top w:val="single" w:color="auto" w:sz="6" w:space="0"/>
              <w:left w:val="single" w:color="auto" w:sz="6" w:space="0"/>
              <w:bottom w:val="single" w:color="auto" w:sz="6" w:space="0"/>
              <w:right w:val="single" w:color="auto" w:sz="6" w:space="0"/>
            </w:tcBorders>
            <w:shd w:val="clear" w:color="auto" w:fill="BFBFBF"/>
            <w:vAlign w:val="center"/>
            <w:hideMark/>
          </w:tcPr>
          <w:p w:rsidRPr="00F600ED" w:rsidR="00F600ED" w:rsidP="009E5990" w:rsidRDefault="00F600ED" w14:paraId="472955F1" w14:textId="77777777">
            <w:pPr>
              <w:pStyle w:val="Ttulo11"/>
              <w:numPr>
                <w:ilvl w:val="0"/>
                <w:numId w:val="0"/>
              </w:numPr>
              <w:ind w:left="224"/>
              <w:rPr>
                <w:lang w:eastAsia="es-CO"/>
              </w:rPr>
            </w:pPr>
            <w:bookmarkStart w:name="_Toc231217604" w:id="0"/>
            <w:r w:rsidRPr="00F600ED">
              <w:rPr>
                <w:lang w:eastAsia="es-CO"/>
              </w:rPr>
              <w:lastRenderedPageBreak/>
              <w:t>Objetivo Del Seguimiento  </w:t>
            </w:r>
            <w:bookmarkEnd w:id="0"/>
          </w:p>
        </w:tc>
        <w:tc>
          <w:tcPr>
            <w:tcW w:w="6789" w:type="dxa"/>
            <w:tcBorders>
              <w:top w:val="single" w:color="auto" w:sz="6" w:space="0"/>
              <w:left w:val="single" w:color="auto" w:sz="6" w:space="0"/>
              <w:bottom w:val="single" w:color="auto" w:sz="6" w:space="0"/>
              <w:right w:val="single" w:color="auto" w:sz="6" w:space="0"/>
            </w:tcBorders>
            <w:hideMark/>
          </w:tcPr>
          <w:p w:rsidRPr="00F600ED" w:rsidR="00F600ED" w:rsidP="00F600ED" w:rsidRDefault="00F600ED" w14:paraId="17D2DF96" w14:textId="77777777">
            <w:pPr>
              <w:spacing w:beforeAutospacing="1" w:afterAutospacing="1"/>
              <w:jc w:val="both"/>
              <w:textAlignment w:val="baseline"/>
              <w:rPr>
                <w:rFonts w:eastAsia="Times New Roman" w:cs="Segoe UI"/>
                <w:color w:val="0D0D0D"/>
                <w:sz w:val="20"/>
                <w:szCs w:val="22"/>
                <w:lang w:eastAsia="es-CO"/>
              </w:rPr>
            </w:pPr>
            <w:r w:rsidRPr="00F600ED">
              <w:rPr>
                <w:rFonts w:eastAsia="Times New Roman" w:cs="Segoe UI"/>
                <w:color w:val="0D0D0D"/>
                <w:sz w:val="20"/>
                <w:szCs w:val="22"/>
                <w:lang w:eastAsia="es-CO"/>
              </w:rPr>
              <w:t>Evaluar la pertinencia, cobertura, efectividad y nivel de satisfacción de la Estrategia de Rendición de Cuentas 2025, identificando logros, aspectos por mejorar y recomendaciones para el fortalecimiento del ejercicio en futuras vigencias y verificar el estado de avance de la estrategia para el primer cuatrimestre del 2026.</w:t>
            </w:r>
          </w:p>
          <w:p w:rsidRPr="00F600ED" w:rsidR="00F600ED" w:rsidP="00F600ED" w:rsidRDefault="00F600ED" w14:paraId="0FD83997" w14:textId="77777777">
            <w:pPr>
              <w:spacing w:beforeAutospacing="1" w:afterAutospacing="1"/>
              <w:jc w:val="both"/>
              <w:textAlignment w:val="baseline"/>
              <w:rPr>
                <w:rFonts w:eastAsia="Times New Roman" w:cs="Segoe UI"/>
                <w:sz w:val="20"/>
                <w:szCs w:val="22"/>
                <w:lang w:eastAsia="es-CO"/>
              </w:rPr>
            </w:pPr>
            <w:r w:rsidRPr="00F600ED">
              <w:rPr>
                <w:rFonts w:eastAsia="Times New Roman" w:cs="Segoe UI"/>
                <w:color w:val="0D0D0D"/>
                <w:sz w:val="20"/>
                <w:szCs w:val="22"/>
                <w:lang w:eastAsia="es-CO"/>
              </w:rPr>
              <w:t>Validar la mejora continua del proceso de acuerdo con las recomendaciones previamente identificadas y los criterios analizados durante el seguimiento realizado a la vigencia 2025.</w:t>
            </w:r>
          </w:p>
        </w:tc>
      </w:tr>
      <w:tr w:rsidRPr="00F600ED" w:rsidR="00F600ED" w:rsidTr="009E5990" w14:paraId="12F778D8" w14:textId="77777777">
        <w:trPr>
          <w:trHeight w:val="583"/>
        </w:trPr>
        <w:tc>
          <w:tcPr>
            <w:tcW w:w="1835" w:type="dxa"/>
            <w:tcBorders>
              <w:top w:val="single" w:color="auto" w:sz="6" w:space="0"/>
              <w:left w:val="single" w:color="auto" w:sz="6" w:space="0"/>
              <w:bottom w:val="single" w:color="auto" w:sz="6" w:space="0"/>
              <w:right w:val="single" w:color="auto" w:sz="6" w:space="0"/>
            </w:tcBorders>
            <w:shd w:val="clear" w:color="auto" w:fill="BFBFBF"/>
            <w:hideMark/>
          </w:tcPr>
          <w:p w:rsidRPr="00F600ED" w:rsidR="00F600ED" w:rsidP="009E5990" w:rsidRDefault="00F600ED" w14:paraId="4D63A905" w14:textId="43DEC48B">
            <w:pPr>
              <w:pStyle w:val="Ttulo11"/>
              <w:numPr>
                <w:ilvl w:val="0"/>
                <w:numId w:val="0"/>
              </w:numPr>
              <w:ind w:left="432"/>
              <w:rPr>
                <w:lang w:eastAsia="es-CO"/>
              </w:rPr>
            </w:pPr>
            <w:bookmarkStart w:name="_Toc231217605" w:id="1"/>
            <w:r w:rsidRPr="00F600ED">
              <w:rPr>
                <w:lang w:eastAsia="es-CO"/>
              </w:rPr>
              <w:t>Alcance</w:t>
            </w:r>
            <w:bookmarkEnd w:id="1"/>
          </w:p>
        </w:tc>
        <w:tc>
          <w:tcPr>
            <w:tcW w:w="6789" w:type="dxa"/>
            <w:tcBorders>
              <w:top w:val="single" w:color="auto" w:sz="6" w:space="0"/>
              <w:left w:val="single" w:color="auto" w:sz="6" w:space="0"/>
              <w:bottom w:val="single" w:color="auto" w:sz="6" w:space="0"/>
              <w:right w:val="single" w:color="auto" w:sz="6" w:space="0"/>
            </w:tcBorders>
            <w:hideMark/>
          </w:tcPr>
          <w:p w:rsidRPr="00F600ED" w:rsidR="00F600ED" w:rsidP="00F600ED" w:rsidRDefault="00F600ED" w14:paraId="0357F7C4" w14:textId="77777777">
            <w:pPr>
              <w:spacing w:beforeAutospacing="1"/>
              <w:jc w:val="both"/>
              <w:textAlignment w:val="baseline"/>
              <w:rPr>
                <w:rFonts w:eastAsia="Times New Roman" w:cs="Segoe UI"/>
                <w:sz w:val="20"/>
                <w:szCs w:val="22"/>
                <w:lang w:eastAsia="es-CO"/>
              </w:rPr>
            </w:pPr>
            <w:r w:rsidRPr="00F600ED">
              <w:rPr>
                <w:rFonts w:eastAsia="Times New Roman" w:cs="Segoe UI"/>
                <w:sz w:val="20"/>
                <w:szCs w:val="22"/>
                <w:lang w:eastAsia="es-CO"/>
              </w:rPr>
              <w:t>Análisis Estrategia de Rendición de Cuentas 2025.</w:t>
            </w:r>
          </w:p>
          <w:p w:rsidRPr="00F600ED" w:rsidR="00F600ED" w:rsidP="00F600ED" w:rsidRDefault="00F600ED" w14:paraId="60C8D099" w14:textId="77777777">
            <w:pPr>
              <w:spacing w:beforeAutospacing="1"/>
              <w:jc w:val="both"/>
              <w:textAlignment w:val="baseline"/>
              <w:rPr>
                <w:rFonts w:eastAsia="Times New Roman" w:cs="Segoe UI"/>
                <w:sz w:val="20"/>
                <w:szCs w:val="22"/>
                <w:lang w:eastAsia="es-CO"/>
              </w:rPr>
            </w:pPr>
            <w:r w:rsidRPr="00F600ED">
              <w:rPr>
                <w:rFonts w:eastAsia="Times New Roman" w:cs="Segoe UI"/>
                <w:sz w:val="20"/>
                <w:szCs w:val="22"/>
                <w:lang w:eastAsia="es-CO"/>
              </w:rPr>
              <w:t>Análisis Estrategia de Rendición de Cuentas primer cuatrimestre 2026.</w:t>
            </w:r>
          </w:p>
        </w:tc>
      </w:tr>
      <w:tr w:rsidRPr="00F600ED" w:rsidR="00F600ED" w:rsidTr="009E5990" w14:paraId="796C81A7" w14:textId="77777777">
        <w:trPr>
          <w:trHeight w:val="900"/>
        </w:trPr>
        <w:tc>
          <w:tcPr>
            <w:tcW w:w="1835" w:type="dxa"/>
            <w:tcBorders>
              <w:top w:val="single" w:color="auto" w:sz="6" w:space="0"/>
              <w:left w:val="single" w:color="auto" w:sz="6" w:space="0"/>
              <w:bottom w:val="single" w:color="auto" w:sz="6" w:space="0"/>
              <w:right w:val="single" w:color="auto" w:sz="6" w:space="0"/>
            </w:tcBorders>
            <w:shd w:val="clear" w:color="auto" w:fill="BFBFBF"/>
            <w:hideMark/>
          </w:tcPr>
          <w:p w:rsidRPr="00F600ED" w:rsidR="00F600ED" w:rsidP="009E5990" w:rsidRDefault="00F600ED" w14:paraId="3AE3A23A" w14:textId="4C5D6533">
            <w:pPr>
              <w:pStyle w:val="Ttulo11"/>
              <w:numPr>
                <w:ilvl w:val="0"/>
                <w:numId w:val="0"/>
              </w:numPr>
              <w:ind w:left="432"/>
              <w:rPr>
                <w:lang w:eastAsia="es-CO"/>
              </w:rPr>
            </w:pPr>
            <w:bookmarkStart w:name="_Toc231217606" w:id="2"/>
            <w:r w:rsidRPr="00F600ED">
              <w:rPr>
                <w:lang w:eastAsia="es-CO"/>
              </w:rPr>
              <w:t>Criterios  </w:t>
            </w:r>
            <w:bookmarkEnd w:id="2"/>
          </w:p>
        </w:tc>
        <w:tc>
          <w:tcPr>
            <w:tcW w:w="6789" w:type="dxa"/>
            <w:tcBorders>
              <w:top w:val="single" w:color="auto" w:sz="6" w:space="0"/>
              <w:left w:val="single" w:color="auto" w:sz="6" w:space="0"/>
              <w:bottom w:val="single" w:color="auto" w:sz="6" w:space="0"/>
              <w:right w:val="single" w:color="auto" w:sz="6" w:space="0"/>
            </w:tcBorders>
            <w:hideMark/>
          </w:tcPr>
          <w:p w:rsidRPr="00F600ED" w:rsidR="00F600ED" w:rsidP="00A25ADD" w:rsidRDefault="00F600ED" w14:paraId="49D367E8" w14:textId="77777777">
            <w:pPr>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 xml:space="preserve">La evaluación se realizó mediante análisis documental de los siguientes insumos: </w:t>
            </w:r>
          </w:p>
          <w:p w:rsidRPr="00F600ED" w:rsidR="00F600ED" w:rsidP="00A25ADD" w:rsidRDefault="00F600ED" w14:paraId="4E460B25"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 xml:space="preserve">Ley 1757 de 2015. </w:t>
            </w:r>
          </w:p>
          <w:p w:rsidRPr="00F600ED" w:rsidR="00F600ED" w:rsidP="00A25ADD" w:rsidRDefault="00F600ED" w14:paraId="70265870"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Manual Único de Rendición de Cuentas (MURC, DAFP)</w:t>
            </w:r>
          </w:p>
          <w:p w:rsidRPr="00F600ED" w:rsidR="00F600ED" w:rsidP="00A25ADD" w:rsidRDefault="00F600ED" w14:paraId="0A1BC444"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Informe general de rendición de cuentas 2025.</w:t>
            </w:r>
          </w:p>
          <w:p w:rsidRPr="00F600ED" w:rsidR="00F600ED" w:rsidP="00A25ADD" w:rsidRDefault="00F600ED" w14:paraId="664516AE"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Estrategia de Rendición de Cuentas 2025.</w:t>
            </w:r>
          </w:p>
          <w:p w:rsidRPr="00F600ED" w:rsidR="00F600ED" w:rsidP="00A25ADD" w:rsidRDefault="00F600ED" w14:paraId="0383F0F9"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Estrategia de Rendición de Cuentas 2026.</w:t>
            </w:r>
          </w:p>
          <w:p w:rsidRPr="00F600ED" w:rsidR="00F600ED" w:rsidP="00A25ADD" w:rsidRDefault="00F600ED" w14:paraId="77C0392D"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 xml:space="preserve">Cronograma F-OPL-130 de actividades de participación ciudadana. </w:t>
            </w:r>
          </w:p>
          <w:p w:rsidRPr="00F600ED" w:rsidR="00F600ED" w:rsidP="00A25ADD" w:rsidRDefault="00F600ED" w14:paraId="245E6072"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Política DI-OPL-014 de participación ciudadana y rendición de cuentas</w:t>
            </w:r>
          </w:p>
          <w:p w:rsidRPr="00F600ED" w:rsidR="00F600ED" w:rsidP="00A25ADD" w:rsidRDefault="00F600ED" w14:paraId="53A6BADF"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 xml:space="preserve">Guía G-OPL-011 Metodológica de la Estrategia de Participación Ciudadana y de Rendición de Cuentas </w:t>
            </w:r>
          </w:p>
          <w:p w:rsidRPr="00F600ED" w:rsidR="00F600ED" w:rsidP="00A25ADD" w:rsidRDefault="00F600ED" w14:paraId="3E5BE576"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Estrategia DI-GAC-006 Estrategia de Participación Ciudadana.</w:t>
            </w:r>
          </w:p>
          <w:p w:rsidRPr="00F600ED" w:rsidR="00F600ED" w:rsidP="00A25ADD" w:rsidRDefault="00F600ED" w14:paraId="667EC1A6"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Formato F-GAC-102 cronograma actividades de participación Ciudadana y Rendición de Cuentas.</w:t>
            </w:r>
          </w:p>
          <w:p w:rsidRPr="00F600ED" w:rsidR="00F600ED" w:rsidP="00A25ADD" w:rsidRDefault="00F600ED" w14:paraId="27D7D8B8"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Guía G-GAC-006 Metodológica para la Participación Ciudadana y de Rendición de Cuentas.</w:t>
            </w:r>
          </w:p>
          <w:p w:rsidRPr="00F600ED" w:rsidR="00F600ED" w:rsidP="00A25ADD" w:rsidRDefault="00F600ED" w14:paraId="1EA1D566"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Instructivo I-GAC-007 para el reporte de actividades de participación ciudadana y de Rendición de Cuentas.</w:t>
            </w:r>
          </w:p>
          <w:p w:rsidRPr="00F600ED" w:rsidR="00F600ED" w:rsidP="00A25ADD" w:rsidRDefault="00F600ED" w14:paraId="418479A1"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Política PL-GAC-001 de Participación Ciudadana y Rendición de Cuentas.</w:t>
            </w:r>
          </w:p>
          <w:p w:rsidRPr="00F600ED" w:rsidR="00F600ED" w:rsidP="00A25ADD" w:rsidRDefault="00F600ED" w14:paraId="123AEB96" w14:textId="77777777">
            <w:pPr>
              <w:numPr>
                <w:ilvl w:val="0"/>
                <w:numId w:val="22"/>
              </w:numPr>
              <w:ind w:left="252" w:hanging="142"/>
              <w:jc w:val="both"/>
              <w:textAlignment w:val="baseline"/>
              <w:rPr>
                <w:rFonts w:eastAsia="Times New Roman" w:cs="Segoe UI"/>
                <w:color w:val="000000"/>
                <w:sz w:val="20"/>
                <w:szCs w:val="22"/>
                <w:lang w:eastAsia="es-CO"/>
              </w:rPr>
            </w:pPr>
            <w:r w:rsidRPr="00F600ED">
              <w:rPr>
                <w:rFonts w:eastAsia="Times New Roman" w:cs="Segoe UI"/>
                <w:color w:val="000000"/>
                <w:sz w:val="20"/>
                <w:szCs w:val="22"/>
                <w:lang w:eastAsia="es-CO"/>
              </w:rPr>
              <w:t>Se utilizaron criterios de cumplimiento, calidad y análisis para evaluar la implementación.</w:t>
            </w:r>
          </w:p>
        </w:tc>
      </w:tr>
    </w:tbl>
    <w:p w:rsidRPr="00F600ED" w:rsidR="00F600ED" w:rsidP="00F600ED" w:rsidRDefault="00F600ED" w14:paraId="52B6CB4B" w14:textId="77777777">
      <w:pPr>
        <w:jc w:val="both"/>
        <w:textAlignment w:val="baseline"/>
        <w:rPr>
          <w:rFonts w:ascii="Segoe UI" w:hAnsi="Segoe UI" w:eastAsia="Times New Roman" w:cs="Segoe UI"/>
          <w:sz w:val="22"/>
          <w:szCs w:val="22"/>
          <w:lang w:eastAsia="es-CO"/>
        </w:rPr>
      </w:pPr>
      <w:r w:rsidRPr="00F600ED">
        <w:rPr>
          <w:rFonts w:eastAsia="Times New Roman" w:cs="Segoe UI"/>
          <w:b/>
          <w:bCs/>
          <w:color w:val="000000"/>
          <w:sz w:val="18"/>
          <w:szCs w:val="18"/>
          <w:lang w:eastAsia="es-CO"/>
        </w:rPr>
        <w:t>Tabla 1. </w:t>
      </w:r>
      <w:r w:rsidRPr="00F600ED">
        <w:rPr>
          <w:rFonts w:eastAsia="Times New Roman" w:cs="Segoe UI"/>
          <w:color w:val="000000"/>
          <w:sz w:val="18"/>
          <w:szCs w:val="18"/>
          <w:lang w:eastAsia="es-CO"/>
        </w:rPr>
        <w:t>Descripción general del informe.   </w:t>
      </w:r>
    </w:p>
    <w:p w:rsidRPr="00F600ED" w:rsidR="00F600ED" w:rsidP="00F600ED" w:rsidRDefault="00F600ED" w14:paraId="49A1DE2D" w14:textId="77777777">
      <w:pPr>
        <w:jc w:val="both"/>
        <w:textAlignment w:val="baseline"/>
        <w:rPr>
          <w:rFonts w:ascii="Segoe UI" w:hAnsi="Segoe UI" w:eastAsia="Times New Roman" w:cs="Segoe UI"/>
          <w:sz w:val="22"/>
          <w:szCs w:val="22"/>
          <w:lang w:eastAsia="es-CO"/>
        </w:rPr>
      </w:pPr>
      <w:r w:rsidRPr="00F600ED">
        <w:rPr>
          <w:rFonts w:eastAsia="Times New Roman" w:cs="Segoe UI"/>
          <w:b/>
          <w:bCs/>
          <w:color w:val="000000"/>
          <w:sz w:val="18"/>
          <w:szCs w:val="18"/>
          <w:lang w:eastAsia="es-CO"/>
        </w:rPr>
        <w:t>Fuente: </w:t>
      </w:r>
      <w:r w:rsidRPr="00F600ED">
        <w:rPr>
          <w:rFonts w:eastAsia="Times New Roman" w:cs="Segoe UI"/>
          <w:color w:val="000000"/>
          <w:sz w:val="18"/>
          <w:szCs w:val="18"/>
          <w:lang w:eastAsia="es-CO"/>
        </w:rPr>
        <w:t>Oficina de Control Interno   </w:t>
      </w:r>
    </w:p>
    <w:p w:rsidRPr="00F600ED" w:rsidR="00F600ED" w:rsidP="00F600ED" w:rsidRDefault="00F600ED" w14:paraId="61D54DB2" w14:textId="77777777">
      <w:pPr>
        <w:jc w:val="both"/>
        <w:rPr>
          <w:rFonts w:eastAsia="Verdana" w:cs="Verdana"/>
          <w:szCs w:val="22"/>
        </w:rPr>
      </w:pPr>
    </w:p>
    <w:p w:rsidRPr="00F600ED" w:rsidR="00F600ED" w:rsidP="00D32D2E" w:rsidRDefault="00F600ED" w14:paraId="4F128E57" w14:textId="40800109">
      <w:pPr>
        <w:pStyle w:val="Ttulo1"/>
        <w:spacing w:after="240"/>
        <w:jc w:val="center"/>
      </w:pPr>
      <w:bookmarkStart w:name="_Toc231217607" w:id="3"/>
      <w:r w:rsidRPr="00F600ED">
        <w:lastRenderedPageBreak/>
        <w:t>Recomendaciones</w:t>
      </w:r>
      <w:bookmarkEnd w:id="3"/>
    </w:p>
    <w:p w:rsidR="00F600ED" w:rsidP="00F600ED" w:rsidRDefault="00F600ED" w14:paraId="178FE0F7" w14:textId="03C995AA">
      <w:pPr>
        <w:spacing w:line="276" w:lineRule="auto"/>
        <w:jc w:val="both"/>
        <w:rPr>
          <w:rFonts w:eastAsia="Verdana" w:cs="Verdana"/>
          <w:szCs w:val="22"/>
        </w:rPr>
      </w:pPr>
      <w:r w:rsidRPr="00F600ED">
        <w:rPr>
          <w:rFonts w:eastAsia="Verdana" w:cs="Verdana"/>
          <w:szCs w:val="22"/>
        </w:rPr>
        <w:t xml:space="preserve">Frente a lo identificado en la evaluación de la estrategia de rendición de cuentas implementada </w:t>
      </w:r>
      <w:r w:rsidR="0038622C">
        <w:rPr>
          <w:rFonts w:eastAsia="Verdana" w:cs="Verdana"/>
          <w:szCs w:val="22"/>
        </w:rPr>
        <w:t>en el 2025 y el avance del 2026 se recomienda y se concluye a continuación</w:t>
      </w:r>
      <w:r w:rsidR="00C6668E">
        <w:rPr>
          <w:rFonts w:eastAsia="Verdana" w:cs="Verdana"/>
          <w:szCs w:val="22"/>
        </w:rPr>
        <w:t>:</w:t>
      </w:r>
    </w:p>
    <w:p w:rsidRPr="00F600ED" w:rsidR="00C6668E" w:rsidP="00F600ED" w:rsidRDefault="00C6668E" w14:paraId="4D14CC31" w14:textId="77777777">
      <w:pPr>
        <w:spacing w:line="276" w:lineRule="auto"/>
        <w:jc w:val="both"/>
        <w:rPr>
          <w:rFonts w:eastAsia="Verdana" w:cs="Verdana"/>
          <w:szCs w:val="22"/>
        </w:rPr>
      </w:pPr>
    </w:p>
    <w:p w:rsidRPr="00F600ED" w:rsidR="00F600ED" w:rsidP="00F600ED" w:rsidRDefault="00F600ED" w14:paraId="05B628D1" w14:textId="77777777">
      <w:pPr>
        <w:numPr>
          <w:ilvl w:val="0"/>
          <w:numId w:val="23"/>
        </w:numPr>
        <w:spacing w:after="200" w:line="276" w:lineRule="auto"/>
        <w:contextualSpacing/>
        <w:jc w:val="both"/>
        <w:rPr>
          <w:rFonts w:eastAsia="Verdana" w:cs="Verdana"/>
          <w:szCs w:val="22"/>
        </w:rPr>
      </w:pPr>
      <w:r w:rsidRPr="00F600ED">
        <w:rPr>
          <w:rFonts w:eastAsia="Verdana" w:cs="Verdana"/>
          <w:szCs w:val="22"/>
        </w:rPr>
        <w:t>Se recomienda a dar cumplimiento a lo establecido tanto en el MURC como en la Política De Participación Ciudadana Y Rendición De Cuentas de la entidad, pues ambos establecen como primer paso en el proceso de rendición de cuentas la elaboración del autodiagnóstico para conocer el nivel y el estado de este proceso, con el fin de establecer metas claras que además respondan al nivel de madurez de la entidad respecto a la relación con la ciudadanía.</w:t>
      </w:r>
    </w:p>
    <w:p w:rsidRPr="00F600ED" w:rsidR="00F600ED" w:rsidP="00F600ED" w:rsidRDefault="00F600ED" w14:paraId="38489F89" w14:textId="77777777">
      <w:pPr>
        <w:numPr>
          <w:ilvl w:val="0"/>
          <w:numId w:val="23"/>
        </w:numPr>
        <w:spacing w:after="200" w:line="276" w:lineRule="auto"/>
        <w:contextualSpacing/>
        <w:jc w:val="both"/>
        <w:rPr>
          <w:rFonts w:eastAsia="Verdana" w:cs="Verdana"/>
          <w:szCs w:val="22"/>
        </w:rPr>
      </w:pPr>
      <w:r w:rsidRPr="00F600ED">
        <w:rPr>
          <w:rFonts w:eastAsia="MS Mincho" w:cs="Arial"/>
          <w:szCs w:val="22"/>
        </w:rPr>
        <w:t>Se recomienda consolidar y publicar el cronograma de Participación Ciudadana y Rendición de Cuentas para el año 2026 dado que por la coyuntura de cambio de gobierno es importante poder realizar procesos de rendición de cuentas que den cuenta de la gestión realizada por la administración.</w:t>
      </w:r>
    </w:p>
    <w:p w:rsidRPr="00F600ED" w:rsidR="00F600ED" w:rsidP="00F600ED" w:rsidRDefault="00F600ED" w14:paraId="551D1ACB" w14:textId="77777777">
      <w:pPr>
        <w:numPr>
          <w:ilvl w:val="0"/>
          <w:numId w:val="23"/>
        </w:numPr>
        <w:spacing w:after="200" w:line="276" w:lineRule="auto"/>
        <w:contextualSpacing/>
        <w:jc w:val="both"/>
        <w:rPr>
          <w:rFonts w:eastAsia="MS Mincho" w:cs="Arial"/>
          <w:szCs w:val="22"/>
        </w:rPr>
      </w:pPr>
      <w:r w:rsidRPr="00F600ED">
        <w:rPr>
          <w:rFonts w:eastAsia="MS Mincho" w:cs="Arial"/>
          <w:szCs w:val="22"/>
        </w:rPr>
        <w:t xml:space="preserve">Se recomienda que se verifique si es oportuno la publicación de los mismos documentos en los dos espacios que existen de rendición de cuentas. </w:t>
      </w:r>
    </w:p>
    <w:p w:rsidRPr="00A302A9" w:rsidR="00F600ED" w:rsidP="7D06074D" w:rsidRDefault="00F600ED" w14:paraId="5899B749" w14:textId="3DA0EF85">
      <w:pPr>
        <w:numPr>
          <w:ilvl w:val="0"/>
          <w:numId w:val="23"/>
        </w:numPr>
        <w:spacing w:after="200" w:line="276" w:lineRule="auto"/>
        <w:contextualSpacing/>
        <w:jc w:val="both"/>
        <w:rPr>
          <w:rFonts w:eastAsia="Verdana" w:cs="Verdana"/>
        </w:rPr>
      </w:pPr>
      <w:r w:rsidRPr="7D06074D">
        <w:rPr>
          <w:rFonts w:eastAsia="Verdana" w:cs="Verdana"/>
        </w:rPr>
        <w:t>Se recomienda identificar las acciones correctivas necesarias para las actividades que no se cumplieron en un 100% en el componente de Dialogo y Corresponsabilidad del PETP</w:t>
      </w:r>
      <w:r w:rsidRPr="7D06074D" w:rsidR="00A302A9">
        <w:rPr>
          <w:rFonts w:eastAsia="Verdana" w:cs="Verdana"/>
        </w:rPr>
        <w:t xml:space="preserve"> e identificar métodos de seguimiento y monitoreo que alerten de manera oportuna el no cumplimiento de las fechas y metas propuestas para las actividades de la estrategia</w:t>
      </w:r>
      <w:r w:rsidRPr="7D06074D">
        <w:rPr>
          <w:rFonts w:eastAsia="Verdana" w:cs="Verdana"/>
        </w:rPr>
        <w:t>.</w:t>
      </w:r>
    </w:p>
    <w:p w:rsidRPr="000D653F" w:rsidR="00D965C2" w:rsidP="000D653F" w:rsidRDefault="00F600ED" w14:paraId="6F8E54A6" w14:textId="28B285E7">
      <w:pPr>
        <w:numPr>
          <w:ilvl w:val="0"/>
          <w:numId w:val="23"/>
        </w:numPr>
        <w:spacing w:after="200" w:line="276" w:lineRule="auto"/>
        <w:contextualSpacing/>
        <w:jc w:val="both"/>
        <w:rPr>
          <w:rFonts w:eastAsia="Verdana" w:cs="Verdana"/>
          <w:szCs w:val="22"/>
        </w:rPr>
      </w:pPr>
      <w:r w:rsidRPr="00F600ED">
        <w:rPr>
          <w:rFonts w:eastAsia="Verdana" w:cs="Verdana"/>
          <w:szCs w:val="22"/>
        </w:rPr>
        <w:t>Se recomienda aplicar el autodiagnóstico para identificar el estado de madurez del proceso de rendición de cuentas en la entidad de acuerdo con lo establecido en el MURC.</w:t>
      </w:r>
    </w:p>
    <w:p w:rsidR="007C342A" w:rsidP="00D32D2E" w:rsidRDefault="004619AD" w14:paraId="11F6FC92" w14:textId="52F2592A">
      <w:pPr>
        <w:pStyle w:val="Ttulo1"/>
        <w:jc w:val="center"/>
      </w:pPr>
      <w:bookmarkStart w:name="_Toc231217608" w:id="4"/>
      <w:r>
        <w:t>Conclusiones</w:t>
      </w:r>
      <w:bookmarkEnd w:id="4"/>
    </w:p>
    <w:p w:rsidRPr="00CB3CF8" w:rsidR="00521967" w:rsidP="00521967" w:rsidRDefault="00521967" w14:paraId="7163A4AC" w14:textId="77777777">
      <w:pPr>
        <w:spacing w:after="200" w:line="276" w:lineRule="auto"/>
        <w:ind w:left="720"/>
        <w:contextualSpacing/>
        <w:jc w:val="both"/>
        <w:rPr>
          <w:rFonts w:eastAsia="Verdana" w:cs="Verdana"/>
          <w:szCs w:val="22"/>
        </w:rPr>
      </w:pPr>
    </w:p>
    <w:p w:rsidR="00255483" w:rsidP="008908F0" w:rsidRDefault="00255483" w14:paraId="66F400B2" w14:textId="7A792079">
      <w:pPr>
        <w:spacing w:line="276" w:lineRule="auto"/>
        <w:contextualSpacing/>
        <w:jc w:val="both"/>
        <w:rPr>
          <w:rFonts w:eastAsia="Verdana" w:cs="Verdana"/>
        </w:rPr>
      </w:pPr>
      <w:r>
        <w:rPr>
          <w:rFonts w:eastAsia="Verdana" w:cs="Verdana"/>
        </w:rPr>
        <w:lastRenderedPageBreak/>
        <w:t xml:space="preserve">De acuerdo con </w:t>
      </w:r>
      <w:r w:rsidR="004317D5">
        <w:rPr>
          <w:rFonts w:eastAsia="Verdana" w:cs="Verdana"/>
        </w:rPr>
        <w:t>las evidencias e instrumentos verificados en el marco de la rendición de cuentas</w:t>
      </w:r>
      <w:r w:rsidR="009E2856">
        <w:rPr>
          <w:rFonts w:eastAsia="Verdana" w:cs="Verdana"/>
        </w:rPr>
        <w:t xml:space="preserve"> esta oficina identifica que no existe un instrumento que consolide de manera accesible </w:t>
      </w:r>
      <w:r w:rsidR="00095542">
        <w:rPr>
          <w:rFonts w:eastAsia="Verdana" w:cs="Verdana"/>
        </w:rPr>
        <w:t xml:space="preserve">la oferta institucional, por lo cual es importante que </w:t>
      </w:r>
      <w:r w:rsidR="000D653F">
        <w:rPr>
          <w:rFonts w:eastAsia="Verdana" w:cs="Verdana"/>
        </w:rPr>
        <w:t>l</w:t>
      </w:r>
      <w:r w:rsidR="00095542">
        <w:rPr>
          <w:rFonts w:eastAsia="Verdana" w:cs="Verdana"/>
        </w:rPr>
        <w:t xml:space="preserve">a entidad </w:t>
      </w:r>
      <w:r w:rsidR="008908F0">
        <w:rPr>
          <w:rFonts w:eastAsia="Verdana" w:cs="Verdana"/>
        </w:rPr>
        <w:t>designe un responsable de consolidar dicha información que es de gran importancia para nuestros grupos de interés.</w:t>
      </w:r>
    </w:p>
    <w:p w:rsidR="008908F0" w:rsidP="008908F0" w:rsidRDefault="008908F0" w14:paraId="2ACA7D5B" w14:textId="77777777">
      <w:pPr>
        <w:spacing w:line="276" w:lineRule="auto"/>
        <w:contextualSpacing/>
        <w:jc w:val="both"/>
        <w:rPr>
          <w:rFonts w:eastAsia="Verdana" w:cs="Verdana"/>
        </w:rPr>
      </w:pPr>
    </w:p>
    <w:p w:rsidR="00DB22C7" w:rsidP="7D06074D" w:rsidRDefault="00056CE7" w14:paraId="3DDE663C" w14:textId="0217D286">
      <w:pPr>
        <w:spacing w:after="240" w:line="276" w:lineRule="auto"/>
        <w:contextualSpacing/>
        <w:jc w:val="both"/>
        <w:rPr>
          <w:rFonts w:eastAsia="Verdana" w:cs="Verdana"/>
        </w:rPr>
      </w:pPr>
      <w:r w:rsidRPr="7D06074D">
        <w:rPr>
          <w:rFonts w:eastAsia="Verdana" w:cs="Verdana"/>
        </w:rPr>
        <w:t xml:space="preserve">Así las </w:t>
      </w:r>
      <w:r w:rsidRPr="7D06074D" w:rsidR="00521967">
        <w:rPr>
          <w:rFonts w:eastAsia="Verdana" w:cs="Verdana"/>
        </w:rPr>
        <w:t>cosas,</w:t>
      </w:r>
      <w:r w:rsidRPr="7D06074D">
        <w:rPr>
          <w:rFonts w:eastAsia="Verdana" w:cs="Verdana"/>
        </w:rPr>
        <w:t xml:space="preserve"> esta oficina </w:t>
      </w:r>
      <w:r w:rsidRPr="7D06074D" w:rsidR="00521967">
        <w:rPr>
          <w:rFonts w:eastAsia="Verdana" w:cs="Verdana"/>
        </w:rPr>
        <w:t>identifica</w:t>
      </w:r>
      <w:r w:rsidRPr="7D06074D">
        <w:rPr>
          <w:rFonts w:eastAsia="Verdana" w:cs="Verdana"/>
        </w:rPr>
        <w:t xml:space="preserve"> que existe una </w:t>
      </w:r>
      <w:r w:rsidRPr="7D06074D" w:rsidR="009A1270">
        <w:rPr>
          <w:rFonts w:eastAsia="Verdana" w:cs="Verdana"/>
        </w:rPr>
        <w:t>debilidad en el seguimiento y monitoreo</w:t>
      </w:r>
      <w:r w:rsidRPr="7D06074D" w:rsidR="00C90C97">
        <w:rPr>
          <w:rFonts w:eastAsia="Verdana" w:cs="Verdana"/>
        </w:rPr>
        <w:t xml:space="preserve"> dado que hay </w:t>
      </w:r>
      <w:r w:rsidRPr="7D06074D" w:rsidR="005B0D27">
        <w:rPr>
          <w:rFonts w:eastAsia="Verdana" w:cs="Verdana"/>
        </w:rPr>
        <w:t>actividades dentro de la estrategia de rendición de cuentas</w:t>
      </w:r>
      <w:r w:rsidRPr="7D06074D" w:rsidR="00C90C97">
        <w:rPr>
          <w:rFonts w:eastAsia="Verdana" w:cs="Verdana"/>
        </w:rPr>
        <w:t xml:space="preserve"> 2025 que</w:t>
      </w:r>
      <w:r w:rsidRPr="7D06074D" w:rsidR="005B0D27">
        <w:rPr>
          <w:rFonts w:eastAsia="Verdana" w:cs="Verdana"/>
        </w:rPr>
        <w:t xml:space="preserve"> no </w:t>
      </w:r>
      <w:r w:rsidRPr="7D06074D" w:rsidR="00CB3CF8">
        <w:rPr>
          <w:rFonts w:eastAsia="Verdana" w:cs="Verdana"/>
        </w:rPr>
        <w:t>tuvieron</w:t>
      </w:r>
      <w:r w:rsidRPr="7D06074D" w:rsidR="005B0D27">
        <w:rPr>
          <w:rFonts w:eastAsia="Verdana" w:cs="Verdana"/>
        </w:rPr>
        <w:t xml:space="preserve"> cumplimiento del 100% en lo planeado y en las que reportaron un 100% pero de acuerdo con lo publicado se cumplieron después del tiempo establecido.</w:t>
      </w:r>
    </w:p>
    <w:p w:rsidRPr="00BB3534" w:rsidR="00D32D2E" w:rsidP="00D32D2E" w:rsidRDefault="00D32D2E" w14:paraId="3F23A45D" w14:textId="77777777">
      <w:pPr>
        <w:spacing w:after="240" w:line="276" w:lineRule="auto"/>
        <w:contextualSpacing/>
        <w:jc w:val="both"/>
        <w:rPr>
          <w:rFonts w:eastAsia="Verdana" w:cs="Verdana"/>
          <w:szCs w:val="22"/>
        </w:rPr>
      </w:pPr>
    </w:p>
    <w:p w:rsidRPr="00BB3534" w:rsidR="00F600ED" w:rsidP="00DB22C7" w:rsidRDefault="00F600ED" w14:paraId="02D80753" w14:textId="38EDBB66">
      <w:pPr>
        <w:spacing w:after="240" w:line="276" w:lineRule="auto"/>
        <w:jc w:val="both"/>
        <w:rPr>
          <w:rFonts w:eastAsia="Verdana" w:cs="Verdana"/>
          <w:szCs w:val="22"/>
        </w:rPr>
      </w:pPr>
      <w:r w:rsidRPr="00BB3534">
        <w:rPr>
          <w:rFonts w:eastAsia="Verdana" w:cs="Verdana"/>
          <w:szCs w:val="22"/>
        </w:rPr>
        <w:t>Es importante que las acciones correctivas, preventivas u oportunidades de mejora derivadas de las recomendaciones realizadas por esta oficina en el marco de este informe, se registren en ISOLUCION y se informen como parte del proceso de documentación de la mejora continua en la entidad.</w:t>
      </w:r>
    </w:p>
    <w:p w:rsidRPr="00F600ED" w:rsidR="00F600ED" w:rsidP="00DB22C7" w:rsidRDefault="00F600ED" w14:paraId="349DB526" w14:textId="77777777">
      <w:pPr>
        <w:spacing w:line="276" w:lineRule="auto"/>
        <w:jc w:val="both"/>
        <w:rPr>
          <w:rFonts w:eastAsia="Verdana" w:cs="Verdana"/>
          <w:sz w:val="18"/>
          <w:szCs w:val="18"/>
        </w:rPr>
      </w:pPr>
      <w:r w:rsidRPr="00BB3534">
        <w:rPr>
          <w:rFonts w:eastAsia="Verdana" w:cs="Verdana"/>
          <w:szCs w:val="22"/>
        </w:rPr>
        <w:t>Desde la Oficina de Control Interno esperamos</w:t>
      </w:r>
      <w:r w:rsidRPr="00F600ED">
        <w:rPr>
          <w:rFonts w:eastAsia="Verdana" w:cs="Verdana"/>
          <w:szCs w:val="22"/>
        </w:rPr>
        <w:t xml:space="preserve"> que el presente informe de seguimiento sirva como insumo para la mejora continua de la entidad y el fortalecimiento de la gestión institucional.</w:t>
      </w:r>
      <w:r w:rsidRPr="00F600ED">
        <w:rPr>
          <w:rFonts w:eastAsia="MS Mincho" w:cs="Segoe UI"/>
          <w:szCs w:val="22"/>
        </w:rPr>
        <w:t> </w:t>
      </w:r>
    </w:p>
    <w:p w:rsidRPr="00F600ED" w:rsidR="00F600ED" w:rsidP="00F600ED" w:rsidRDefault="00F600ED" w14:paraId="213B53E9" w14:textId="77777777">
      <w:pPr>
        <w:ind w:right="49"/>
        <w:jc w:val="both"/>
        <w:rPr>
          <w:rFonts w:eastAsia="Verdana" w:cs="Verdana"/>
          <w:szCs w:val="22"/>
        </w:rPr>
      </w:pPr>
    </w:p>
    <w:p w:rsidRPr="00F600ED" w:rsidR="00F600ED" w:rsidP="00F600ED" w:rsidRDefault="00F600ED" w14:paraId="7C0ECD0F" w14:textId="77777777">
      <w:pPr>
        <w:ind w:right="49"/>
        <w:jc w:val="both"/>
        <w:rPr>
          <w:rFonts w:eastAsia="Verdana" w:cs="Verdana"/>
          <w:szCs w:val="22"/>
        </w:rPr>
      </w:pPr>
    </w:p>
    <w:p w:rsidRPr="00F600ED" w:rsidR="00F600ED" w:rsidP="00F600ED" w:rsidRDefault="00F600ED" w14:paraId="5EDDBA39" w14:textId="77777777">
      <w:pPr>
        <w:ind w:right="49"/>
        <w:jc w:val="both"/>
        <w:rPr>
          <w:rFonts w:eastAsia="Verdana" w:cs="Verdana"/>
          <w:szCs w:val="22"/>
        </w:rPr>
      </w:pPr>
    </w:p>
    <w:p w:rsidRPr="00F600ED" w:rsidR="00F600ED" w:rsidP="00F600ED" w:rsidRDefault="00F600ED" w14:paraId="7B3E0D9F" w14:textId="77777777">
      <w:pPr>
        <w:ind w:right="49"/>
        <w:jc w:val="both"/>
        <w:rPr>
          <w:rFonts w:eastAsia="Verdana" w:cs="Verdana"/>
          <w:szCs w:val="22"/>
        </w:rPr>
      </w:pPr>
      <w:r w:rsidRPr="00F600ED">
        <w:rPr>
          <w:rFonts w:eastAsia="Verdana" w:cs="Verdana"/>
          <w:szCs w:val="22"/>
        </w:rPr>
        <w:t>Cordialmente,</w:t>
      </w:r>
    </w:p>
    <w:p w:rsidRPr="00F600ED" w:rsidR="00F600ED" w:rsidP="00F600ED" w:rsidRDefault="00F600ED" w14:paraId="39ACDC6D" w14:textId="77777777">
      <w:pPr>
        <w:ind w:right="49"/>
        <w:jc w:val="both"/>
        <w:rPr>
          <w:rFonts w:eastAsia="Verdana" w:cs="Verdana"/>
          <w:szCs w:val="22"/>
        </w:rPr>
      </w:pPr>
    </w:p>
    <w:p w:rsidRPr="00F600ED" w:rsidR="00F600ED" w:rsidP="00F600ED" w:rsidRDefault="00CD5022" w14:paraId="37912434" w14:textId="5A85B649">
      <w:pPr>
        <w:ind w:right="49"/>
        <w:jc w:val="both"/>
        <w:rPr>
          <w:rFonts w:eastAsia="Verdana" w:cs="Verdana"/>
          <w:b/>
          <w:szCs w:val="22"/>
        </w:rPr>
      </w:pPr>
      <w:r>
        <w:rPr>
          <w:rStyle w:val="normaltextrun"/>
          <w:b/>
          <w:bCs/>
          <w:color w:val="A6A6A6"/>
          <w:shd w:val="clear" w:color="auto" w:fill="FFFFFF"/>
        </w:rPr>
        <w:t>(FIRMA ELECTRONICA AL FINAL DEL DOCUMENTO)</w:t>
      </w:r>
      <w:r>
        <w:rPr>
          <w:rStyle w:val="eop"/>
          <w:color w:val="A6A6A6"/>
          <w:bdr w:val="none" w:color="auto" w:sz="0" w:space="0" w:frame="1"/>
          <w:shd w:val="clear" w:color="auto" w:fill="C6C6C6"/>
        </w:rPr>
        <w:t> </w:t>
      </w:r>
    </w:p>
    <w:p w:rsidRPr="00F600ED" w:rsidR="00F600ED" w:rsidP="00F600ED" w:rsidRDefault="00F600ED" w14:paraId="5626BA3A" w14:textId="77777777">
      <w:pPr>
        <w:jc w:val="both"/>
        <w:rPr>
          <w:rFonts w:eastAsia="Verdana" w:cs="Verdana"/>
          <w:b/>
          <w:szCs w:val="22"/>
        </w:rPr>
      </w:pPr>
      <w:r w:rsidRPr="00F600ED">
        <w:rPr>
          <w:rFonts w:eastAsia="Verdana" w:cs="Verdana"/>
          <w:b/>
          <w:szCs w:val="22"/>
        </w:rPr>
        <w:t>YANETH ANDREA JIMENEZ</w:t>
      </w:r>
    </w:p>
    <w:p w:rsidRPr="00F600ED" w:rsidR="00F600ED" w:rsidP="00F600ED" w:rsidRDefault="00F600ED" w14:paraId="26C32D05" w14:textId="77777777">
      <w:pPr>
        <w:jc w:val="both"/>
        <w:rPr>
          <w:rFonts w:eastAsia="Verdana" w:cs="Verdana"/>
          <w:szCs w:val="22"/>
        </w:rPr>
      </w:pPr>
      <w:r w:rsidRPr="00F600ED">
        <w:rPr>
          <w:rFonts w:eastAsia="Verdana" w:cs="Verdana"/>
          <w:szCs w:val="22"/>
        </w:rPr>
        <w:t>Jefe Oficina de Control Interno</w:t>
      </w:r>
    </w:p>
    <w:p w:rsidRPr="00F600ED" w:rsidR="00F600ED" w:rsidP="00F600ED" w:rsidRDefault="00F600ED" w14:paraId="28A2EC83" w14:textId="77777777">
      <w:pPr>
        <w:jc w:val="both"/>
        <w:rPr>
          <w:rFonts w:eastAsia="Verdana" w:cs="Verdana"/>
          <w:szCs w:val="22"/>
        </w:rPr>
      </w:pPr>
    </w:p>
    <w:p w:rsidRPr="00F600ED" w:rsidR="00F600ED" w:rsidP="00F600ED" w:rsidRDefault="00F600ED" w14:paraId="0D583350" w14:textId="77777777">
      <w:pPr>
        <w:contextualSpacing/>
        <w:jc w:val="both"/>
        <w:rPr>
          <w:rFonts w:eastAsia="Verdana" w:cs="Verdana"/>
          <w:sz w:val="14"/>
          <w:szCs w:val="14"/>
        </w:rPr>
      </w:pPr>
      <w:r w:rsidRPr="00F600ED">
        <w:rPr>
          <w:rFonts w:eastAsia="Verdana" w:cs="Verdana"/>
          <w:sz w:val="14"/>
          <w:szCs w:val="14"/>
        </w:rPr>
        <w:t>Proyectó: Tania Giselly Ordoñez Fuentes – Profesional Oficina de Control Interno de Gestión</w:t>
      </w:r>
    </w:p>
    <w:p w:rsidRPr="00F600ED" w:rsidR="00F600ED" w:rsidP="00F600ED" w:rsidRDefault="00F600ED" w14:paraId="0BB52FC0" w14:textId="77777777">
      <w:pPr>
        <w:contextualSpacing/>
        <w:jc w:val="both"/>
        <w:rPr>
          <w:rFonts w:eastAsia="Verdana" w:cs="Verdana"/>
          <w:sz w:val="14"/>
          <w:szCs w:val="14"/>
        </w:rPr>
      </w:pPr>
      <w:r w:rsidRPr="00F600ED">
        <w:rPr>
          <w:rFonts w:eastAsia="Verdana" w:cs="Verdana"/>
          <w:sz w:val="14"/>
          <w:szCs w:val="14"/>
        </w:rPr>
        <w:t>Revisó: Diana Carolina Garzón Ochoa – Profesional Especializada – Contratista Oficina de Control Interno de Gestión</w:t>
      </w:r>
    </w:p>
    <w:p w:rsidRPr="00F600ED" w:rsidR="00F600ED" w:rsidP="00F600ED" w:rsidRDefault="00F600ED" w14:paraId="40F58841" w14:textId="77777777">
      <w:pPr>
        <w:contextualSpacing/>
        <w:jc w:val="both"/>
        <w:rPr>
          <w:rFonts w:eastAsia="Verdana" w:cs="Verdana"/>
          <w:sz w:val="14"/>
          <w:szCs w:val="14"/>
        </w:rPr>
      </w:pPr>
      <w:r w:rsidRPr="00F600ED">
        <w:rPr>
          <w:rFonts w:eastAsia="Verdana" w:cs="Verdana"/>
          <w:sz w:val="14"/>
          <w:szCs w:val="14"/>
        </w:rPr>
        <w:t>Revisó: Yaneth Andrea Jimenez Diaz – Jefe Oficina de Control Interno de Gestión</w:t>
      </w:r>
    </w:p>
    <w:p w:rsidRPr="00F600ED" w:rsidR="00F600ED" w:rsidP="00F600ED" w:rsidRDefault="00F600ED" w14:paraId="26790599" w14:textId="77777777">
      <w:pPr>
        <w:contextualSpacing/>
        <w:jc w:val="both"/>
        <w:rPr>
          <w:rFonts w:eastAsia="Verdana" w:cs="Verdana"/>
          <w:sz w:val="14"/>
          <w:szCs w:val="14"/>
        </w:rPr>
      </w:pPr>
    </w:p>
    <w:p w:rsidRPr="00F600ED" w:rsidR="00F600ED" w:rsidP="00F600ED" w:rsidRDefault="00F600ED" w14:paraId="0BD88C36" w14:textId="77777777">
      <w:pPr>
        <w:tabs>
          <w:tab w:val="center" w:pos="4320"/>
        </w:tabs>
        <w:contextualSpacing/>
        <w:jc w:val="both"/>
        <w:rPr>
          <w:rFonts w:eastAsia="Verdana" w:cs="Verdana"/>
          <w:sz w:val="14"/>
          <w:szCs w:val="14"/>
        </w:rPr>
      </w:pPr>
      <w:r w:rsidRPr="00F600ED">
        <w:rPr>
          <w:rFonts w:eastAsia="Verdana" w:cs="Verdana"/>
          <w:sz w:val="14"/>
          <w:szCs w:val="14"/>
        </w:rPr>
        <w:t>Copias:</w:t>
      </w:r>
      <w:r w:rsidRPr="00F600ED">
        <w:rPr>
          <w:rFonts w:eastAsia="Verdana" w:cs="Verdana"/>
          <w:sz w:val="14"/>
          <w:szCs w:val="14"/>
        </w:rPr>
        <w:tab/>
      </w:r>
    </w:p>
    <w:p w:rsidRPr="00F600ED" w:rsidR="00F600ED" w:rsidP="00F600ED" w:rsidRDefault="00F600ED" w14:paraId="0D87ADFD" w14:textId="77777777">
      <w:pPr>
        <w:numPr>
          <w:ilvl w:val="0"/>
          <w:numId w:val="9"/>
        </w:numPr>
        <w:spacing w:after="200" w:line="360" w:lineRule="auto"/>
        <w:contextualSpacing/>
        <w:jc w:val="both"/>
        <w:rPr>
          <w:rFonts w:eastAsia="Verdana" w:cs="Verdana"/>
          <w:sz w:val="14"/>
          <w:szCs w:val="14"/>
        </w:rPr>
      </w:pPr>
      <w:r w:rsidRPr="00F600ED">
        <w:rPr>
          <w:rFonts w:eastAsia="Verdana" w:cs="Verdana"/>
          <w:sz w:val="14"/>
          <w:szCs w:val="14"/>
        </w:rPr>
        <w:t>Luisa Fernanda Trujillo Bernal - Secretaria General.</w:t>
      </w:r>
    </w:p>
    <w:p w:rsidRPr="00F600ED" w:rsidR="00F600ED" w:rsidP="00F600ED" w:rsidRDefault="00F600ED" w14:paraId="292A897F" w14:textId="77777777">
      <w:pPr>
        <w:numPr>
          <w:ilvl w:val="0"/>
          <w:numId w:val="9"/>
        </w:numPr>
        <w:spacing w:after="200" w:line="360" w:lineRule="auto"/>
        <w:contextualSpacing/>
        <w:jc w:val="both"/>
        <w:rPr>
          <w:rFonts w:eastAsia="Verdana" w:cs="Verdana"/>
          <w:sz w:val="14"/>
          <w:szCs w:val="14"/>
        </w:rPr>
      </w:pPr>
      <w:r w:rsidRPr="00F600ED">
        <w:rPr>
          <w:rFonts w:eastAsia="Verdana" w:cs="Verdana"/>
          <w:sz w:val="14"/>
          <w:szCs w:val="14"/>
        </w:rPr>
        <w:t>Alfredo Rafael Goenaga - Jefe Oficina Asesora de Planeación</w:t>
      </w:r>
    </w:p>
    <w:p w:rsidRPr="00F600ED" w:rsidR="00F600ED" w:rsidP="00F600ED" w:rsidRDefault="00F600ED" w14:paraId="5FE984A8" w14:textId="77777777">
      <w:pPr>
        <w:numPr>
          <w:ilvl w:val="0"/>
          <w:numId w:val="9"/>
        </w:numPr>
        <w:spacing w:after="200" w:line="360" w:lineRule="auto"/>
        <w:contextualSpacing/>
        <w:jc w:val="both"/>
        <w:rPr>
          <w:rFonts w:eastAsia="Verdana" w:cs="Verdana"/>
          <w:sz w:val="14"/>
          <w:szCs w:val="14"/>
        </w:rPr>
      </w:pPr>
      <w:r w:rsidRPr="00F600ED">
        <w:rPr>
          <w:rFonts w:eastAsia="Verdana" w:cs="Verdana"/>
          <w:sz w:val="14"/>
          <w:szCs w:val="14"/>
        </w:rPr>
        <w:t xml:space="preserve">Alba Liliana Abril Daza - Jefe Oficina </w:t>
      </w:r>
      <w:r w:rsidRPr="00F600ED">
        <w:rPr>
          <w:rFonts w:ascii="Arial" w:hAnsi="Arial" w:eastAsia="Verdana" w:cs="Arial"/>
          <w:sz w:val="14"/>
          <w:szCs w:val="14"/>
        </w:rPr>
        <w:t>​</w:t>
      </w:r>
      <w:r w:rsidRPr="00F600ED">
        <w:rPr>
          <w:rFonts w:eastAsia="Verdana" w:cs="Verdana"/>
          <w:sz w:val="14"/>
          <w:szCs w:val="14"/>
        </w:rPr>
        <w:t xml:space="preserve"> de Relacionamiento para la ciudadanía, Cultura de Paz y Cuidado</w:t>
      </w:r>
    </w:p>
    <w:p w:rsidR="00F600ED" w:rsidP="00F600ED" w:rsidRDefault="00F600ED" w14:paraId="0F96A723" w14:textId="2A745EE3">
      <w:pPr>
        <w:numPr>
          <w:ilvl w:val="0"/>
          <w:numId w:val="9"/>
        </w:numPr>
        <w:spacing w:after="200" w:line="360" w:lineRule="auto"/>
        <w:contextualSpacing/>
        <w:jc w:val="both"/>
        <w:rPr>
          <w:rFonts w:eastAsia="Verdana" w:cs="Verdana"/>
          <w:sz w:val="14"/>
          <w:szCs w:val="14"/>
        </w:rPr>
      </w:pPr>
      <w:r w:rsidRPr="00F600ED">
        <w:rPr>
          <w:rFonts w:eastAsia="Verdana" w:cs="Verdana"/>
          <w:sz w:val="14"/>
          <w:szCs w:val="14"/>
        </w:rPr>
        <w:t>Jaime Hernando Triana Ciodaro – Jefe Oficina de Comunicaciones (E</w:t>
      </w:r>
      <w:r w:rsidR="00C8525D">
        <w:rPr>
          <w:rFonts w:eastAsia="Verdana" w:cs="Verdana"/>
          <w:sz w:val="14"/>
          <w:szCs w:val="14"/>
        </w:rPr>
        <w:t>)</w:t>
      </w:r>
    </w:p>
    <w:p w:rsidR="00F26FC6" w:rsidP="00AF3087" w:rsidRDefault="00F26FC6" w14:paraId="5CFE98B0" w14:textId="77777777">
      <w:pPr>
        <w:pStyle w:val="Ttulo1"/>
        <w:spacing w:after="240"/>
        <w:jc w:val="center"/>
      </w:pPr>
    </w:p>
    <w:p w:rsidRPr="00F600ED" w:rsidR="00AF3087" w:rsidP="00AF3087" w:rsidRDefault="00AF3087" w14:paraId="5EFA645E" w14:textId="4F0DBC53">
      <w:pPr>
        <w:pStyle w:val="Ttulo1"/>
        <w:spacing w:after="240"/>
        <w:jc w:val="center"/>
      </w:pPr>
      <w:bookmarkStart w:name="_Toc231217609" w:id="5"/>
      <w:r w:rsidRPr="00F600ED">
        <w:t>Anexo. Informe de evaluación de la Estrategia de Rendición de Cuentas 2025</w:t>
      </w:r>
      <w:r>
        <w:t>, avance 2026.</w:t>
      </w:r>
      <w:bookmarkEnd w:id="5"/>
    </w:p>
    <w:p w:rsidR="00AF3087" w:rsidP="00AF3087" w:rsidRDefault="00AF3087" w14:paraId="43E68290" w14:textId="77777777">
      <w:pPr>
        <w:spacing w:after="200" w:line="360" w:lineRule="auto"/>
        <w:contextualSpacing/>
        <w:jc w:val="both"/>
        <w:rPr>
          <w:rFonts w:eastAsia="Verdana" w:cs="Verdana"/>
          <w:sz w:val="14"/>
          <w:szCs w:val="14"/>
        </w:rPr>
      </w:pPr>
    </w:p>
    <w:p w:rsidRPr="00C8525D" w:rsidR="00AF3087" w:rsidP="00AF3087" w:rsidRDefault="00AF3087" w14:paraId="0FB64825" w14:textId="77777777">
      <w:pPr>
        <w:spacing w:after="200" w:line="360" w:lineRule="auto"/>
        <w:contextualSpacing/>
        <w:jc w:val="both"/>
        <w:rPr>
          <w:rFonts w:eastAsia="Verdana" w:cs="Verdana"/>
          <w:sz w:val="14"/>
          <w:szCs w:val="14"/>
        </w:rPr>
      </w:pPr>
    </w:p>
    <w:p w:rsidRPr="00F600ED" w:rsidR="00F600ED" w:rsidP="00F600ED" w:rsidRDefault="00F600ED" w14:paraId="6BB7840C" w14:textId="77777777">
      <w:pPr>
        <w:jc w:val="both"/>
        <w:rPr>
          <w:rFonts w:eastAsia="Verdana" w:cs="Verdana"/>
          <w:sz w:val="14"/>
          <w:szCs w:val="14"/>
        </w:rPr>
      </w:pPr>
    </w:p>
    <w:p w:rsidRPr="00F600ED" w:rsidR="00F600ED" w:rsidP="00F600ED" w:rsidRDefault="00F600ED" w14:paraId="7A51BD43" w14:textId="77777777">
      <w:pPr>
        <w:jc w:val="both"/>
        <w:rPr>
          <w:rFonts w:eastAsia="Verdana" w:cs="Verdana"/>
          <w:sz w:val="14"/>
          <w:szCs w:val="14"/>
        </w:rPr>
      </w:pPr>
    </w:p>
    <w:sdt>
      <w:sdtPr>
        <w:rPr>
          <w:rFonts w:eastAsia="MS Mincho" w:cs="Arial"/>
          <w:lang w:val="es-ES"/>
        </w:rPr>
        <w:id w:val="-981303791"/>
        <w:docPartObj>
          <w:docPartGallery w:val="Table of Contents"/>
          <w:docPartUnique/>
        </w:docPartObj>
      </w:sdtPr>
      <w:sdtContent>
        <w:p w:rsidRPr="00F600ED" w:rsidR="00F600ED" w:rsidP="003061FE" w:rsidRDefault="00F600ED" w14:paraId="2CD6ABC0" w14:textId="77777777">
          <w:pPr>
            <w:spacing w:after="200" w:line="360" w:lineRule="auto"/>
            <w:ind w:left="-284"/>
            <w:jc w:val="both"/>
            <w:rPr>
              <w:rFonts w:eastAsia="MS Mincho" w:cs="Arial"/>
              <w:b/>
              <w:szCs w:val="22"/>
            </w:rPr>
          </w:pPr>
          <w:r w:rsidRPr="00F600ED">
            <w:rPr>
              <w:rFonts w:eastAsia="MS Mincho" w:cs="Arial"/>
              <w:b/>
              <w:szCs w:val="22"/>
              <w:lang w:val="es-ES"/>
            </w:rPr>
            <w:t>Contenido</w:t>
          </w:r>
        </w:p>
        <w:p w:rsidR="004146E4" w:rsidRDefault="00F600ED" w14:paraId="4E8B0C90" w14:textId="29C87096">
          <w:pPr>
            <w:pStyle w:val="TDC1"/>
            <w:rPr>
              <w:rFonts w:asciiTheme="minorHAnsi" w:hAnsiTheme="minorHAnsi" w:eastAsiaTheme="minorEastAsia"/>
              <w:noProof/>
              <w:kern w:val="2"/>
              <w:lang w:eastAsia="es-CO"/>
              <w14:ligatures w14:val="standardContextual"/>
            </w:rPr>
          </w:pPr>
          <w:r w:rsidRPr="00025572">
            <w:rPr>
              <w:rFonts w:eastAsia="MS Mincho" w:cs="Arial"/>
              <w:szCs w:val="22"/>
            </w:rPr>
            <w:fldChar w:fldCharType="begin"/>
          </w:r>
          <w:r w:rsidRPr="00025572">
            <w:rPr>
              <w:rFonts w:eastAsia="MS Mincho" w:cs="Arial"/>
              <w:szCs w:val="22"/>
            </w:rPr>
            <w:instrText xml:space="preserve"> TOC \o "1-3" \h \z \u </w:instrText>
          </w:r>
          <w:r w:rsidRPr="00025572">
            <w:rPr>
              <w:rFonts w:eastAsia="MS Mincho" w:cs="Arial"/>
              <w:szCs w:val="22"/>
            </w:rPr>
            <w:fldChar w:fldCharType="separate"/>
          </w:r>
          <w:hyperlink w:history="1" w:anchor="_Toc231217604">
            <w:r w:rsidRPr="00AB72E9" w:rsidR="004146E4">
              <w:rPr>
                <w:rStyle w:val="Hipervnculo"/>
                <w:noProof/>
                <w:lang w:eastAsia="es-CO"/>
              </w:rPr>
              <w:t>Objetivo Del Seguimiento  </w:t>
            </w:r>
            <w:r w:rsidR="004146E4">
              <w:rPr>
                <w:noProof/>
                <w:webHidden/>
              </w:rPr>
              <w:tab/>
            </w:r>
            <w:r w:rsidR="004146E4">
              <w:rPr>
                <w:noProof/>
                <w:webHidden/>
              </w:rPr>
              <w:fldChar w:fldCharType="begin"/>
            </w:r>
            <w:r w:rsidR="004146E4">
              <w:rPr>
                <w:noProof/>
                <w:webHidden/>
              </w:rPr>
              <w:instrText xml:space="preserve"> PAGEREF _Toc231217604 \h </w:instrText>
            </w:r>
            <w:r w:rsidR="004146E4">
              <w:rPr>
                <w:noProof/>
                <w:webHidden/>
              </w:rPr>
            </w:r>
            <w:r w:rsidR="004146E4">
              <w:rPr>
                <w:noProof/>
                <w:webHidden/>
              </w:rPr>
              <w:fldChar w:fldCharType="separate"/>
            </w:r>
            <w:r w:rsidR="004146E4">
              <w:rPr>
                <w:noProof/>
                <w:webHidden/>
              </w:rPr>
              <w:t>2</w:t>
            </w:r>
            <w:r w:rsidR="004146E4">
              <w:rPr>
                <w:noProof/>
                <w:webHidden/>
              </w:rPr>
              <w:fldChar w:fldCharType="end"/>
            </w:r>
          </w:hyperlink>
        </w:p>
        <w:p w:rsidR="004146E4" w:rsidRDefault="004146E4" w14:paraId="476DDC6F" w14:textId="5382F374">
          <w:pPr>
            <w:pStyle w:val="TDC1"/>
            <w:rPr>
              <w:rFonts w:asciiTheme="minorHAnsi" w:hAnsiTheme="minorHAnsi" w:eastAsiaTheme="minorEastAsia"/>
              <w:noProof/>
              <w:kern w:val="2"/>
              <w:lang w:eastAsia="es-CO"/>
              <w14:ligatures w14:val="standardContextual"/>
            </w:rPr>
          </w:pPr>
          <w:hyperlink w:history="1" w:anchor="_Toc231217605">
            <w:r w:rsidRPr="00AB72E9">
              <w:rPr>
                <w:rStyle w:val="Hipervnculo"/>
                <w:noProof/>
                <w:lang w:eastAsia="es-CO"/>
              </w:rPr>
              <w:t>Alcance</w:t>
            </w:r>
            <w:r>
              <w:rPr>
                <w:noProof/>
                <w:webHidden/>
              </w:rPr>
              <w:tab/>
            </w:r>
            <w:r>
              <w:rPr>
                <w:noProof/>
                <w:webHidden/>
              </w:rPr>
              <w:fldChar w:fldCharType="begin"/>
            </w:r>
            <w:r>
              <w:rPr>
                <w:noProof/>
                <w:webHidden/>
              </w:rPr>
              <w:instrText xml:space="preserve"> PAGEREF _Toc231217605 \h </w:instrText>
            </w:r>
            <w:r>
              <w:rPr>
                <w:noProof/>
                <w:webHidden/>
              </w:rPr>
            </w:r>
            <w:r>
              <w:rPr>
                <w:noProof/>
                <w:webHidden/>
              </w:rPr>
              <w:fldChar w:fldCharType="separate"/>
            </w:r>
            <w:r>
              <w:rPr>
                <w:noProof/>
                <w:webHidden/>
              </w:rPr>
              <w:t>2</w:t>
            </w:r>
            <w:r>
              <w:rPr>
                <w:noProof/>
                <w:webHidden/>
              </w:rPr>
              <w:fldChar w:fldCharType="end"/>
            </w:r>
          </w:hyperlink>
        </w:p>
        <w:p w:rsidR="004146E4" w:rsidRDefault="004146E4" w14:paraId="5CAE6C48" w14:textId="1AF59822">
          <w:pPr>
            <w:pStyle w:val="TDC1"/>
            <w:rPr>
              <w:rFonts w:asciiTheme="minorHAnsi" w:hAnsiTheme="minorHAnsi" w:eastAsiaTheme="minorEastAsia"/>
              <w:noProof/>
              <w:kern w:val="2"/>
              <w:lang w:eastAsia="es-CO"/>
              <w14:ligatures w14:val="standardContextual"/>
            </w:rPr>
          </w:pPr>
          <w:hyperlink w:history="1" w:anchor="_Toc231217606">
            <w:r w:rsidRPr="00AB72E9">
              <w:rPr>
                <w:rStyle w:val="Hipervnculo"/>
                <w:noProof/>
                <w:lang w:eastAsia="es-CO"/>
              </w:rPr>
              <w:t>Criterios  </w:t>
            </w:r>
            <w:r>
              <w:rPr>
                <w:noProof/>
                <w:webHidden/>
              </w:rPr>
              <w:tab/>
            </w:r>
            <w:r>
              <w:rPr>
                <w:noProof/>
                <w:webHidden/>
              </w:rPr>
              <w:fldChar w:fldCharType="begin"/>
            </w:r>
            <w:r>
              <w:rPr>
                <w:noProof/>
                <w:webHidden/>
              </w:rPr>
              <w:instrText xml:space="preserve"> PAGEREF _Toc231217606 \h </w:instrText>
            </w:r>
            <w:r>
              <w:rPr>
                <w:noProof/>
                <w:webHidden/>
              </w:rPr>
            </w:r>
            <w:r>
              <w:rPr>
                <w:noProof/>
                <w:webHidden/>
              </w:rPr>
              <w:fldChar w:fldCharType="separate"/>
            </w:r>
            <w:r>
              <w:rPr>
                <w:noProof/>
                <w:webHidden/>
              </w:rPr>
              <w:t>2</w:t>
            </w:r>
            <w:r>
              <w:rPr>
                <w:noProof/>
                <w:webHidden/>
              </w:rPr>
              <w:fldChar w:fldCharType="end"/>
            </w:r>
          </w:hyperlink>
        </w:p>
        <w:p w:rsidR="004146E4" w:rsidRDefault="004146E4" w14:paraId="2A7CFDD2" w14:textId="2CA01B40">
          <w:pPr>
            <w:pStyle w:val="TDC1"/>
            <w:rPr>
              <w:rFonts w:asciiTheme="minorHAnsi" w:hAnsiTheme="minorHAnsi" w:eastAsiaTheme="minorEastAsia"/>
              <w:noProof/>
              <w:kern w:val="2"/>
              <w:lang w:eastAsia="es-CO"/>
              <w14:ligatures w14:val="standardContextual"/>
            </w:rPr>
          </w:pPr>
          <w:hyperlink w:history="1" w:anchor="_Toc231217607">
            <w:r w:rsidRPr="00AB72E9">
              <w:rPr>
                <w:rStyle w:val="Hipervnculo"/>
                <w:noProof/>
              </w:rPr>
              <w:t>Recomendaciones</w:t>
            </w:r>
            <w:r>
              <w:rPr>
                <w:noProof/>
                <w:webHidden/>
              </w:rPr>
              <w:tab/>
            </w:r>
            <w:r>
              <w:rPr>
                <w:noProof/>
                <w:webHidden/>
              </w:rPr>
              <w:fldChar w:fldCharType="begin"/>
            </w:r>
            <w:r>
              <w:rPr>
                <w:noProof/>
                <w:webHidden/>
              </w:rPr>
              <w:instrText xml:space="preserve"> PAGEREF _Toc231217607 \h </w:instrText>
            </w:r>
            <w:r>
              <w:rPr>
                <w:noProof/>
                <w:webHidden/>
              </w:rPr>
            </w:r>
            <w:r>
              <w:rPr>
                <w:noProof/>
                <w:webHidden/>
              </w:rPr>
              <w:fldChar w:fldCharType="separate"/>
            </w:r>
            <w:r>
              <w:rPr>
                <w:noProof/>
                <w:webHidden/>
              </w:rPr>
              <w:t>3</w:t>
            </w:r>
            <w:r>
              <w:rPr>
                <w:noProof/>
                <w:webHidden/>
              </w:rPr>
              <w:fldChar w:fldCharType="end"/>
            </w:r>
          </w:hyperlink>
        </w:p>
        <w:p w:rsidR="004146E4" w:rsidRDefault="004146E4" w14:paraId="182217D7" w14:textId="4850AB6D">
          <w:pPr>
            <w:pStyle w:val="TDC1"/>
            <w:rPr>
              <w:rFonts w:asciiTheme="minorHAnsi" w:hAnsiTheme="minorHAnsi" w:eastAsiaTheme="minorEastAsia"/>
              <w:noProof/>
              <w:kern w:val="2"/>
              <w:lang w:eastAsia="es-CO"/>
              <w14:ligatures w14:val="standardContextual"/>
            </w:rPr>
          </w:pPr>
          <w:hyperlink w:history="1" w:anchor="_Toc231217608">
            <w:r w:rsidRPr="00AB72E9">
              <w:rPr>
                <w:rStyle w:val="Hipervnculo"/>
                <w:noProof/>
              </w:rPr>
              <w:t>Conclusiones</w:t>
            </w:r>
            <w:r>
              <w:rPr>
                <w:noProof/>
                <w:webHidden/>
              </w:rPr>
              <w:tab/>
            </w:r>
            <w:r>
              <w:rPr>
                <w:noProof/>
                <w:webHidden/>
              </w:rPr>
              <w:fldChar w:fldCharType="begin"/>
            </w:r>
            <w:r>
              <w:rPr>
                <w:noProof/>
                <w:webHidden/>
              </w:rPr>
              <w:instrText xml:space="preserve"> PAGEREF _Toc231217608 \h </w:instrText>
            </w:r>
            <w:r>
              <w:rPr>
                <w:noProof/>
                <w:webHidden/>
              </w:rPr>
            </w:r>
            <w:r>
              <w:rPr>
                <w:noProof/>
                <w:webHidden/>
              </w:rPr>
              <w:fldChar w:fldCharType="separate"/>
            </w:r>
            <w:r>
              <w:rPr>
                <w:noProof/>
                <w:webHidden/>
              </w:rPr>
              <w:t>3</w:t>
            </w:r>
            <w:r>
              <w:rPr>
                <w:noProof/>
                <w:webHidden/>
              </w:rPr>
              <w:fldChar w:fldCharType="end"/>
            </w:r>
          </w:hyperlink>
        </w:p>
        <w:p w:rsidR="004146E4" w:rsidRDefault="004146E4" w14:paraId="6EF94F92" w14:textId="597A5D44">
          <w:pPr>
            <w:pStyle w:val="TDC1"/>
            <w:rPr>
              <w:rFonts w:asciiTheme="minorHAnsi" w:hAnsiTheme="minorHAnsi" w:eastAsiaTheme="minorEastAsia"/>
              <w:noProof/>
              <w:kern w:val="2"/>
              <w:lang w:eastAsia="es-CO"/>
              <w14:ligatures w14:val="standardContextual"/>
            </w:rPr>
          </w:pPr>
          <w:hyperlink w:history="1" w:anchor="_Toc231217609">
            <w:r w:rsidRPr="00AB72E9">
              <w:rPr>
                <w:rStyle w:val="Hipervnculo"/>
                <w:noProof/>
              </w:rPr>
              <w:t>Anexo. Informe de evaluación de la Estrategia de Rendición de Cuentas 2025, avance 2026.</w:t>
            </w:r>
            <w:r>
              <w:rPr>
                <w:noProof/>
                <w:webHidden/>
              </w:rPr>
              <w:tab/>
            </w:r>
            <w:r>
              <w:rPr>
                <w:noProof/>
                <w:webHidden/>
              </w:rPr>
              <w:fldChar w:fldCharType="begin"/>
            </w:r>
            <w:r>
              <w:rPr>
                <w:noProof/>
                <w:webHidden/>
              </w:rPr>
              <w:instrText xml:space="preserve"> PAGEREF _Toc231217609 \h </w:instrText>
            </w:r>
            <w:r>
              <w:rPr>
                <w:noProof/>
                <w:webHidden/>
              </w:rPr>
            </w:r>
            <w:r>
              <w:rPr>
                <w:noProof/>
                <w:webHidden/>
              </w:rPr>
              <w:fldChar w:fldCharType="separate"/>
            </w:r>
            <w:r>
              <w:rPr>
                <w:noProof/>
                <w:webHidden/>
              </w:rPr>
              <w:t>5</w:t>
            </w:r>
            <w:r>
              <w:rPr>
                <w:noProof/>
                <w:webHidden/>
              </w:rPr>
              <w:fldChar w:fldCharType="end"/>
            </w:r>
          </w:hyperlink>
        </w:p>
        <w:p w:rsidR="004146E4" w:rsidRDefault="004146E4" w14:paraId="6D6E8447" w14:textId="09B7DB3D">
          <w:pPr>
            <w:pStyle w:val="TDC1"/>
            <w:rPr>
              <w:rFonts w:asciiTheme="minorHAnsi" w:hAnsiTheme="minorHAnsi" w:eastAsiaTheme="minorEastAsia"/>
              <w:noProof/>
              <w:kern w:val="2"/>
              <w:lang w:eastAsia="es-CO"/>
              <w14:ligatures w14:val="standardContextual"/>
            </w:rPr>
          </w:pPr>
          <w:hyperlink w:history="1" w:anchor="_Toc231217610">
            <w:r w:rsidRPr="00AB72E9">
              <w:rPr>
                <w:rStyle w:val="Hipervnculo"/>
                <w:noProof/>
              </w:rPr>
              <w:t>ANTECEDENTES</w:t>
            </w:r>
            <w:r>
              <w:rPr>
                <w:noProof/>
                <w:webHidden/>
              </w:rPr>
              <w:tab/>
            </w:r>
            <w:r>
              <w:rPr>
                <w:noProof/>
                <w:webHidden/>
              </w:rPr>
              <w:fldChar w:fldCharType="begin"/>
            </w:r>
            <w:r>
              <w:rPr>
                <w:noProof/>
                <w:webHidden/>
              </w:rPr>
              <w:instrText xml:space="preserve"> PAGEREF _Toc231217610 \h </w:instrText>
            </w:r>
            <w:r>
              <w:rPr>
                <w:noProof/>
                <w:webHidden/>
              </w:rPr>
            </w:r>
            <w:r>
              <w:rPr>
                <w:noProof/>
                <w:webHidden/>
              </w:rPr>
              <w:fldChar w:fldCharType="separate"/>
            </w:r>
            <w:r>
              <w:rPr>
                <w:noProof/>
                <w:webHidden/>
              </w:rPr>
              <w:t>6</w:t>
            </w:r>
            <w:r>
              <w:rPr>
                <w:noProof/>
                <w:webHidden/>
              </w:rPr>
              <w:fldChar w:fldCharType="end"/>
            </w:r>
          </w:hyperlink>
        </w:p>
        <w:p w:rsidR="004146E4" w:rsidRDefault="004146E4" w14:paraId="43D59BE4" w14:textId="085188FE">
          <w:pPr>
            <w:pStyle w:val="TDC1"/>
            <w:tabs>
              <w:tab w:val="left" w:pos="480"/>
            </w:tabs>
            <w:rPr>
              <w:rFonts w:asciiTheme="minorHAnsi" w:hAnsiTheme="minorHAnsi" w:eastAsiaTheme="minorEastAsia"/>
              <w:noProof/>
              <w:kern w:val="2"/>
              <w:lang w:eastAsia="es-CO"/>
              <w14:ligatures w14:val="standardContextual"/>
            </w:rPr>
          </w:pPr>
          <w:hyperlink w:history="1" w:anchor="_Toc231217611">
            <w:r w:rsidRPr="00AB72E9">
              <w:rPr>
                <w:rStyle w:val="Hipervnculo"/>
                <w:noProof/>
              </w:rPr>
              <w:t>1</w:t>
            </w:r>
            <w:r>
              <w:rPr>
                <w:rFonts w:asciiTheme="minorHAnsi" w:hAnsiTheme="minorHAnsi" w:eastAsiaTheme="minorEastAsia"/>
                <w:noProof/>
                <w:kern w:val="2"/>
                <w:lang w:eastAsia="es-CO"/>
                <w14:ligatures w14:val="standardContextual"/>
              </w:rPr>
              <w:tab/>
            </w:r>
            <w:r w:rsidRPr="00AB72E9">
              <w:rPr>
                <w:rStyle w:val="Hipervnculo"/>
                <w:noProof/>
              </w:rPr>
              <w:t>Seguimiento A Observaciones Y Recomendaciones Informe 2025.</w:t>
            </w:r>
            <w:r>
              <w:rPr>
                <w:noProof/>
                <w:webHidden/>
              </w:rPr>
              <w:tab/>
            </w:r>
            <w:r>
              <w:rPr>
                <w:noProof/>
                <w:webHidden/>
              </w:rPr>
              <w:fldChar w:fldCharType="begin"/>
            </w:r>
            <w:r>
              <w:rPr>
                <w:noProof/>
                <w:webHidden/>
              </w:rPr>
              <w:instrText xml:space="preserve"> PAGEREF _Toc231217611 \h </w:instrText>
            </w:r>
            <w:r>
              <w:rPr>
                <w:noProof/>
                <w:webHidden/>
              </w:rPr>
            </w:r>
            <w:r>
              <w:rPr>
                <w:noProof/>
                <w:webHidden/>
              </w:rPr>
              <w:fldChar w:fldCharType="separate"/>
            </w:r>
            <w:r>
              <w:rPr>
                <w:noProof/>
                <w:webHidden/>
              </w:rPr>
              <w:t>7</w:t>
            </w:r>
            <w:r>
              <w:rPr>
                <w:noProof/>
                <w:webHidden/>
              </w:rPr>
              <w:fldChar w:fldCharType="end"/>
            </w:r>
          </w:hyperlink>
        </w:p>
        <w:p w:rsidR="004146E4" w:rsidRDefault="004146E4" w14:paraId="74CA5CA8" w14:textId="053D5E87">
          <w:pPr>
            <w:pStyle w:val="TDC1"/>
            <w:tabs>
              <w:tab w:val="left" w:pos="480"/>
            </w:tabs>
            <w:rPr>
              <w:rFonts w:asciiTheme="minorHAnsi" w:hAnsiTheme="minorHAnsi" w:eastAsiaTheme="minorEastAsia"/>
              <w:noProof/>
              <w:kern w:val="2"/>
              <w:lang w:eastAsia="es-CO"/>
              <w14:ligatures w14:val="standardContextual"/>
            </w:rPr>
          </w:pPr>
          <w:hyperlink w:history="1" w:anchor="_Toc231217612">
            <w:r w:rsidRPr="00AB72E9">
              <w:rPr>
                <w:rStyle w:val="Hipervnculo"/>
                <w:noProof/>
              </w:rPr>
              <w:t>2</w:t>
            </w:r>
            <w:r>
              <w:rPr>
                <w:rFonts w:asciiTheme="minorHAnsi" w:hAnsiTheme="minorHAnsi" w:eastAsiaTheme="minorEastAsia"/>
                <w:noProof/>
                <w:kern w:val="2"/>
                <w:lang w:eastAsia="es-CO"/>
                <w14:ligatures w14:val="standardContextual"/>
              </w:rPr>
              <w:tab/>
            </w:r>
            <w:r w:rsidRPr="00AB72E9">
              <w:rPr>
                <w:rStyle w:val="Hipervnculo"/>
                <w:noProof/>
              </w:rPr>
              <w:t>Criterios De Evaluación</w:t>
            </w:r>
            <w:r>
              <w:rPr>
                <w:noProof/>
                <w:webHidden/>
              </w:rPr>
              <w:tab/>
            </w:r>
            <w:r>
              <w:rPr>
                <w:noProof/>
                <w:webHidden/>
              </w:rPr>
              <w:fldChar w:fldCharType="begin"/>
            </w:r>
            <w:r>
              <w:rPr>
                <w:noProof/>
                <w:webHidden/>
              </w:rPr>
              <w:instrText xml:space="preserve"> PAGEREF _Toc231217612 \h </w:instrText>
            </w:r>
            <w:r>
              <w:rPr>
                <w:noProof/>
                <w:webHidden/>
              </w:rPr>
            </w:r>
            <w:r>
              <w:rPr>
                <w:noProof/>
                <w:webHidden/>
              </w:rPr>
              <w:fldChar w:fldCharType="separate"/>
            </w:r>
            <w:r>
              <w:rPr>
                <w:noProof/>
                <w:webHidden/>
              </w:rPr>
              <w:t>10</w:t>
            </w:r>
            <w:r>
              <w:rPr>
                <w:noProof/>
                <w:webHidden/>
              </w:rPr>
              <w:fldChar w:fldCharType="end"/>
            </w:r>
          </w:hyperlink>
        </w:p>
        <w:p w:rsidR="004146E4" w:rsidRDefault="004146E4" w14:paraId="12518947" w14:textId="5D5EE4C8">
          <w:pPr>
            <w:pStyle w:val="TDC2"/>
            <w:rPr>
              <w:rFonts w:asciiTheme="minorHAnsi" w:hAnsiTheme="minorHAnsi" w:eastAsiaTheme="minorEastAsia"/>
              <w:noProof/>
              <w:kern w:val="2"/>
              <w:lang w:eastAsia="es-CO"/>
              <w14:ligatures w14:val="standardContextual"/>
            </w:rPr>
          </w:pPr>
          <w:hyperlink w:history="1" w:anchor="_Toc231217613">
            <w:r w:rsidRPr="00AB72E9">
              <w:rPr>
                <w:rStyle w:val="Hipervnculo"/>
                <w:noProof/>
              </w:rPr>
              <w:t>2.1</w:t>
            </w:r>
            <w:r>
              <w:rPr>
                <w:rFonts w:asciiTheme="minorHAnsi" w:hAnsiTheme="minorHAnsi" w:eastAsiaTheme="minorEastAsia"/>
                <w:noProof/>
                <w:kern w:val="2"/>
                <w:lang w:eastAsia="es-CO"/>
                <w14:ligatures w14:val="standardContextual"/>
              </w:rPr>
              <w:tab/>
            </w:r>
            <w:r w:rsidRPr="00AB72E9">
              <w:rPr>
                <w:rStyle w:val="Hipervnculo"/>
                <w:noProof/>
              </w:rPr>
              <w:t>Documentos de gestión de la estrategia de rendición de cuentas</w:t>
            </w:r>
            <w:r>
              <w:rPr>
                <w:noProof/>
                <w:webHidden/>
              </w:rPr>
              <w:tab/>
            </w:r>
            <w:r>
              <w:rPr>
                <w:noProof/>
                <w:webHidden/>
              </w:rPr>
              <w:fldChar w:fldCharType="begin"/>
            </w:r>
            <w:r>
              <w:rPr>
                <w:noProof/>
                <w:webHidden/>
              </w:rPr>
              <w:instrText xml:space="preserve"> PAGEREF _Toc231217613 \h </w:instrText>
            </w:r>
            <w:r>
              <w:rPr>
                <w:noProof/>
                <w:webHidden/>
              </w:rPr>
            </w:r>
            <w:r>
              <w:rPr>
                <w:noProof/>
                <w:webHidden/>
              </w:rPr>
              <w:fldChar w:fldCharType="separate"/>
            </w:r>
            <w:r>
              <w:rPr>
                <w:noProof/>
                <w:webHidden/>
              </w:rPr>
              <w:t>10</w:t>
            </w:r>
            <w:r>
              <w:rPr>
                <w:noProof/>
                <w:webHidden/>
              </w:rPr>
              <w:fldChar w:fldCharType="end"/>
            </w:r>
          </w:hyperlink>
        </w:p>
        <w:p w:rsidR="004146E4" w:rsidRDefault="004146E4" w14:paraId="5D0C202A" w14:textId="2A65E8F9">
          <w:pPr>
            <w:pStyle w:val="TDC2"/>
            <w:rPr>
              <w:rFonts w:asciiTheme="minorHAnsi" w:hAnsiTheme="minorHAnsi" w:eastAsiaTheme="minorEastAsia"/>
              <w:noProof/>
              <w:kern w:val="2"/>
              <w:lang w:eastAsia="es-CO"/>
              <w14:ligatures w14:val="standardContextual"/>
            </w:rPr>
          </w:pPr>
          <w:hyperlink w:history="1" w:anchor="_Toc231217614">
            <w:r w:rsidRPr="00AB72E9">
              <w:rPr>
                <w:rStyle w:val="Hipervnculo"/>
                <w:noProof/>
              </w:rPr>
              <w:t>2.2</w:t>
            </w:r>
            <w:r>
              <w:rPr>
                <w:rFonts w:asciiTheme="minorHAnsi" w:hAnsiTheme="minorHAnsi" w:eastAsiaTheme="minorEastAsia"/>
                <w:noProof/>
                <w:kern w:val="2"/>
                <w:lang w:eastAsia="es-CO"/>
                <w14:ligatures w14:val="standardContextual"/>
              </w:rPr>
              <w:tab/>
            </w:r>
            <w:r w:rsidRPr="00AB72E9">
              <w:rPr>
                <w:rStyle w:val="Hipervnculo"/>
                <w:noProof/>
              </w:rPr>
              <w:t>Menú de transparencia</w:t>
            </w:r>
            <w:r>
              <w:rPr>
                <w:noProof/>
                <w:webHidden/>
              </w:rPr>
              <w:tab/>
            </w:r>
            <w:r>
              <w:rPr>
                <w:noProof/>
                <w:webHidden/>
              </w:rPr>
              <w:fldChar w:fldCharType="begin"/>
            </w:r>
            <w:r>
              <w:rPr>
                <w:noProof/>
                <w:webHidden/>
              </w:rPr>
              <w:instrText xml:space="preserve"> PAGEREF _Toc231217614 \h </w:instrText>
            </w:r>
            <w:r>
              <w:rPr>
                <w:noProof/>
                <w:webHidden/>
              </w:rPr>
            </w:r>
            <w:r>
              <w:rPr>
                <w:noProof/>
                <w:webHidden/>
              </w:rPr>
              <w:fldChar w:fldCharType="separate"/>
            </w:r>
            <w:r>
              <w:rPr>
                <w:noProof/>
                <w:webHidden/>
              </w:rPr>
              <w:t>11</w:t>
            </w:r>
            <w:r>
              <w:rPr>
                <w:noProof/>
                <w:webHidden/>
              </w:rPr>
              <w:fldChar w:fldCharType="end"/>
            </w:r>
          </w:hyperlink>
        </w:p>
        <w:p w:rsidR="004146E4" w:rsidRDefault="004146E4" w14:paraId="353ACE04" w14:textId="7024165B">
          <w:pPr>
            <w:pStyle w:val="TDC2"/>
            <w:rPr>
              <w:rFonts w:asciiTheme="minorHAnsi" w:hAnsiTheme="minorHAnsi" w:eastAsiaTheme="minorEastAsia"/>
              <w:noProof/>
              <w:kern w:val="2"/>
              <w:lang w:eastAsia="es-CO"/>
              <w14:ligatures w14:val="standardContextual"/>
            </w:rPr>
          </w:pPr>
          <w:hyperlink w:history="1" w:anchor="_Toc231217615">
            <w:r w:rsidRPr="00AB72E9">
              <w:rPr>
                <w:rStyle w:val="Hipervnculo"/>
                <w:noProof/>
              </w:rPr>
              <w:t>2.3</w:t>
            </w:r>
            <w:r>
              <w:rPr>
                <w:rFonts w:asciiTheme="minorHAnsi" w:hAnsiTheme="minorHAnsi" w:eastAsiaTheme="minorEastAsia"/>
                <w:noProof/>
                <w:kern w:val="2"/>
                <w:lang w:eastAsia="es-CO"/>
                <w14:ligatures w14:val="standardContextual"/>
              </w:rPr>
              <w:tab/>
            </w:r>
            <w:r w:rsidRPr="00AB72E9">
              <w:rPr>
                <w:rStyle w:val="Hipervnculo"/>
                <w:noProof/>
              </w:rPr>
              <w:t>Programa de Transparencia y Ética Pública</w:t>
            </w:r>
            <w:r>
              <w:rPr>
                <w:noProof/>
                <w:webHidden/>
              </w:rPr>
              <w:tab/>
            </w:r>
            <w:r>
              <w:rPr>
                <w:noProof/>
                <w:webHidden/>
              </w:rPr>
              <w:fldChar w:fldCharType="begin"/>
            </w:r>
            <w:r>
              <w:rPr>
                <w:noProof/>
                <w:webHidden/>
              </w:rPr>
              <w:instrText xml:space="preserve"> PAGEREF _Toc231217615 \h </w:instrText>
            </w:r>
            <w:r>
              <w:rPr>
                <w:noProof/>
                <w:webHidden/>
              </w:rPr>
            </w:r>
            <w:r>
              <w:rPr>
                <w:noProof/>
                <w:webHidden/>
              </w:rPr>
              <w:fldChar w:fldCharType="separate"/>
            </w:r>
            <w:r>
              <w:rPr>
                <w:noProof/>
                <w:webHidden/>
              </w:rPr>
              <w:t>16</w:t>
            </w:r>
            <w:r>
              <w:rPr>
                <w:noProof/>
                <w:webHidden/>
              </w:rPr>
              <w:fldChar w:fldCharType="end"/>
            </w:r>
          </w:hyperlink>
        </w:p>
        <w:p w:rsidR="004146E4" w:rsidRDefault="004146E4" w14:paraId="2BFE325E" w14:textId="669BF36F">
          <w:pPr>
            <w:pStyle w:val="TDC1"/>
            <w:tabs>
              <w:tab w:val="left" w:pos="480"/>
            </w:tabs>
            <w:rPr>
              <w:rFonts w:asciiTheme="minorHAnsi" w:hAnsiTheme="minorHAnsi" w:eastAsiaTheme="minorEastAsia"/>
              <w:noProof/>
              <w:kern w:val="2"/>
              <w:lang w:eastAsia="es-CO"/>
              <w14:ligatures w14:val="standardContextual"/>
            </w:rPr>
          </w:pPr>
          <w:hyperlink w:history="1" w:anchor="_Toc231217616">
            <w:r w:rsidRPr="00AB72E9">
              <w:rPr>
                <w:rStyle w:val="Hipervnculo"/>
                <w:noProof/>
              </w:rPr>
              <w:t>3</w:t>
            </w:r>
            <w:r>
              <w:rPr>
                <w:rFonts w:asciiTheme="minorHAnsi" w:hAnsiTheme="minorHAnsi" w:eastAsiaTheme="minorEastAsia"/>
                <w:noProof/>
                <w:kern w:val="2"/>
                <w:lang w:eastAsia="es-CO"/>
                <w14:ligatures w14:val="standardContextual"/>
              </w:rPr>
              <w:tab/>
            </w:r>
            <w:r w:rsidRPr="00AB72E9">
              <w:rPr>
                <w:rStyle w:val="Hipervnculo"/>
                <w:noProof/>
              </w:rPr>
              <w:t>Verificación De Las Etapas De La Rendición De Cuentas</w:t>
            </w:r>
            <w:r>
              <w:rPr>
                <w:noProof/>
                <w:webHidden/>
              </w:rPr>
              <w:tab/>
            </w:r>
            <w:r>
              <w:rPr>
                <w:noProof/>
                <w:webHidden/>
              </w:rPr>
              <w:fldChar w:fldCharType="begin"/>
            </w:r>
            <w:r>
              <w:rPr>
                <w:noProof/>
                <w:webHidden/>
              </w:rPr>
              <w:instrText xml:space="preserve"> PAGEREF _Toc231217616 \h </w:instrText>
            </w:r>
            <w:r>
              <w:rPr>
                <w:noProof/>
                <w:webHidden/>
              </w:rPr>
            </w:r>
            <w:r>
              <w:rPr>
                <w:noProof/>
                <w:webHidden/>
              </w:rPr>
              <w:fldChar w:fldCharType="separate"/>
            </w:r>
            <w:r>
              <w:rPr>
                <w:noProof/>
                <w:webHidden/>
              </w:rPr>
              <w:t>18</w:t>
            </w:r>
            <w:r>
              <w:rPr>
                <w:noProof/>
                <w:webHidden/>
              </w:rPr>
              <w:fldChar w:fldCharType="end"/>
            </w:r>
          </w:hyperlink>
        </w:p>
        <w:p w:rsidR="004146E4" w:rsidRDefault="004146E4" w14:paraId="51DEFB7E" w14:textId="1AF26779">
          <w:pPr>
            <w:pStyle w:val="TDC1"/>
            <w:tabs>
              <w:tab w:val="left" w:pos="480"/>
            </w:tabs>
            <w:rPr>
              <w:rFonts w:asciiTheme="minorHAnsi" w:hAnsiTheme="minorHAnsi" w:eastAsiaTheme="minorEastAsia"/>
              <w:noProof/>
              <w:kern w:val="2"/>
              <w:lang w:eastAsia="es-CO"/>
              <w14:ligatures w14:val="standardContextual"/>
            </w:rPr>
          </w:pPr>
          <w:hyperlink w:history="1" w:anchor="_Toc231217617">
            <w:r w:rsidRPr="00AB72E9">
              <w:rPr>
                <w:rStyle w:val="Hipervnculo"/>
                <w:noProof/>
              </w:rPr>
              <w:t>4</w:t>
            </w:r>
            <w:r>
              <w:rPr>
                <w:rFonts w:asciiTheme="minorHAnsi" w:hAnsiTheme="minorHAnsi" w:eastAsiaTheme="minorEastAsia"/>
                <w:noProof/>
                <w:kern w:val="2"/>
                <w:lang w:eastAsia="es-CO"/>
                <w14:ligatures w14:val="standardContextual"/>
              </w:rPr>
              <w:tab/>
            </w:r>
            <w:r w:rsidRPr="00AB72E9">
              <w:rPr>
                <w:rStyle w:val="Hipervnculo"/>
                <w:noProof/>
              </w:rPr>
              <w:t>Estado De Avance Gestión De La Estrategia 2026</w:t>
            </w:r>
            <w:r>
              <w:rPr>
                <w:noProof/>
                <w:webHidden/>
              </w:rPr>
              <w:tab/>
            </w:r>
            <w:r>
              <w:rPr>
                <w:noProof/>
                <w:webHidden/>
              </w:rPr>
              <w:fldChar w:fldCharType="begin"/>
            </w:r>
            <w:r>
              <w:rPr>
                <w:noProof/>
                <w:webHidden/>
              </w:rPr>
              <w:instrText xml:space="preserve"> PAGEREF _Toc231217617 \h </w:instrText>
            </w:r>
            <w:r>
              <w:rPr>
                <w:noProof/>
                <w:webHidden/>
              </w:rPr>
            </w:r>
            <w:r>
              <w:rPr>
                <w:noProof/>
                <w:webHidden/>
              </w:rPr>
              <w:fldChar w:fldCharType="separate"/>
            </w:r>
            <w:r>
              <w:rPr>
                <w:noProof/>
                <w:webHidden/>
              </w:rPr>
              <w:t>27</w:t>
            </w:r>
            <w:r>
              <w:rPr>
                <w:noProof/>
                <w:webHidden/>
              </w:rPr>
              <w:fldChar w:fldCharType="end"/>
            </w:r>
          </w:hyperlink>
        </w:p>
        <w:p w:rsidRPr="00025572" w:rsidR="00F600ED" w:rsidP="00F600ED" w:rsidRDefault="00F600ED" w14:paraId="76271B9C" w14:textId="7262E537">
          <w:pPr>
            <w:spacing w:after="200" w:line="360" w:lineRule="auto"/>
            <w:jc w:val="both"/>
            <w:rPr>
              <w:rFonts w:eastAsia="MS Mincho" w:cs="Arial"/>
              <w:szCs w:val="22"/>
            </w:rPr>
          </w:pPr>
          <w:r w:rsidRPr="00025572">
            <w:rPr>
              <w:rFonts w:eastAsia="MS Mincho" w:cs="Arial"/>
              <w:szCs w:val="22"/>
              <w:lang w:val="es-ES"/>
            </w:rPr>
            <w:fldChar w:fldCharType="end"/>
          </w:r>
        </w:p>
      </w:sdtContent>
      <w:sdtEndPr>
        <w:rPr>
          <w:rFonts w:eastAsia="MS Mincho" w:cs="Arial"/>
          <w:lang w:val="es-ES"/>
        </w:rPr>
      </w:sdtEndPr>
    </w:sdt>
    <w:p w:rsidRPr="00F600ED" w:rsidR="00F600ED" w:rsidP="00F600ED" w:rsidRDefault="00F600ED" w14:paraId="555B3245" w14:textId="77777777">
      <w:pPr>
        <w:spacing w:after="200" w:line="360" w:lineRule="auto"/>
        <w:jc w:val="both"/>
        <w:rPr>
          <w:rFonts w:eastAsia="MS Mincho" w:cs="Arial"/>
          <w:szCs w:val="22"/>
        </w:rPr>
      </w:pPr>
    </w:p>
    <w:p w:rsidRPr="00F600ED" w:rsidR="00F600ED" w:rsidP="00F600ED" w:rsidRDefault="00F600ED" w14:paraId="26A471FC" w14:textId="77777777">
      <w:pPr>
        <w:jc w:val="both"/>
        <w:rPr>
          <w:rFonts w:eastAsia="Verdana" w:cs="Verdana"/>
          <w:sz w:val="14"/>
          <w:szCs w:val="14"/>
        </w:rPr>
      </w:pPr>
    </w:p>
    <w:p w:rsidRPr="00F600ED" w:rsidR="00F600ED" w:rsidP="00F600ED" w:rsidRDefault="00F600ED" w14:paraId="0DB5A020" w14:textId="77777777">
      <w:pPr>
        <w:jc w:val="both"/>
        <w:rPr>
          <w:rFonts w:eastAsia="Verdana" w:cs="Verdana"/>
          <w:sz w:val="14"/>
          <w:szCs w:val="14"/>
        </w:rPr>
      </w:pPr>
    </w:p>
    <w:p w:rsidRPr="00F600ED" w:rsidR="00F600ED" w:rsidP="00F600ED" w:rsidRDefault="00F600ED" w14:paraId="0BCC9B5C" w14:textId="77777777">
      <w:pPr>
        <w:spacing w:after="200" w:line="360" w:lineRule="auto"/>
        <w:jc w:val="both"/>
        <w:rPr>
          <w:rFonts w:eastAsia="MS Mincho" w:cs="Arial"/>
          <w:szCs w:val="22"/>
        </w:rPr>
      </w:pPr>
    </w:p>
    <w:p w:rsidR="00CD5022" w:rsidP="00A84705" w:rsidRDefault="00CD5022" w14:paraId="26FE50C3" w14:textId="77777777">
      <w:pPr>
        <w:pStyle w:val="Ttulo"/>
        <w:jc w:val="left"/>
      </w:pPr>
    </w:p>
    <w:p w:rsidR="00D32D2E" w:rsidP="00D32D2E" w:rsidRDefault="00D32D2E" w14:paraId="4FE4FD7E" w14:textId="77777777"/>
    <w:p w:rsidR="00D32D2E" w:rsidP="00D32D2E" w:rsidRDefault="00D32D2E" w14:paraId="3AE0CB9A" w14:textId="77777777"/>
    <w:p w:rsidRPr="004146E4" w:rsidR="00D32D2E" w:rsidP="004146E4" w:rsidRDefault="00B84E32" w14:paraId="7B8BB2FC" w14:textId="278BB17D">
      <w:pPr>
        <w:pStyle w:val="Ttulo11"/>
        <w:numPr>
          <w:ilvl w:val="0"/>
          <w:numId w:val="0"/>
        </w:numPr>
        <w:ind w:left="432"/>
      </w:pPr>
      <w:bookmarkStart w:name="_Toc231217610" w:id="6"/>
      <w:r w:rsidRPr="004146E4">
        <w:t>Antecedentes</w:t>
      </w:r>
      <w:bookmarkEnd w:id="6"/>
    </w:p>
    <w:p w:rsidRPr="00D32D2E" w:rsidR="004B3D2C" w:rsidP="00D32D2E" w:rsidRDefault="004B3D2C" w14:paraId="09303ED1" w14:textId="77777777"/>
    <w:p w:rsidRPr="00F600ED" w:rsidR="00F600ED" w:rsidP="00F600ED" w:rsidRDefault="00F600ED" w14:paraId="285546C1" w14:textId="77777777">
      <w:pPr>
        <w:spacing w:after="200" w:line="276" w:lineRule="auto"/>
        <w:jc w:val="both"/>
        <w:rPr>
          <w:rFonts w:eastAsia="Verdana" w:cs="Verdana"/>
          <w:szCs w:val="22"/>
        </w:rPr>
      </w:pPr>
      <w:r w:rsidRPr="00F600ED">
        <w:rPr>
          <w:rFonts w:eastAsia="Verdana" w:cs="Verdana"/>
          <w:szCs w:val="22"/>
        </w:rPr>
        <w:t>El presente documento presenta la evaluación realizada a la estrategia de rendición de cuentas implementada por el Ministerio de las Culturas, las Artes y los Saberes durante la vigencia 2025 y el seguimiento a la ejecución correspondiente al primer cuatrimestre del año en curso 2026.</w:t>
      </w:r>
    </w:p>
    <w:p w:rsidRPr="00F600ED" w:rsidR="00F600ED" w:rsidP="00F600ED" w:rsidRDefault="00F600ED" w14:paraId="6A882A0F" w14:textId="10BAEABE">
      <w:pPr>
        <w:spacing w:after="200" w:line="276" w:lineRule="auto"/>
        <w:jc w:val="both"/>
        <w:rPr>
          <w:rFonts w:eastAsia="Verdana" w:cs="Verdana"/>
          <w:szCs w:val="22"/>
        </w:rPr>
      </w:pPr>
      <w:r w:rsidRPr="00F600ED">
        <w:rPr>
          <w:rFonts w:eastAsia="Verdana" w:cs="Verdana"/>
          <w:szCs w:val="22"/>
        </w:rPr>
        <w:t>En primer lugar se hizo un requerimiento</w:t>
      </w:r>
      <w:r w:rsidR="00D21DEE">
        <w:rPr>
          <w:rFonts w:eastAsia="Verdana" w:cs="Verdana"/>
          <w:szCs w:val="22"/>
        </w:rPr>
        <w:t xml:space="preserve"> el 4 de marzo de 2026 por medio del correo oficial de la OCI</w:t>
      </w:r>
      <w:r w:rsidRPr="00F600ED">
        <w:rPr>
          <w:rFonts w:eastAsia="Verdana" w:cs="Verdana"/>
          <w:szCs w:val="22"/>
        </w:rPr>
        <w:t xml:space="preserve"> a los responsables de la estrategia con el fin de que se reportaran aspectos como; Seguimiento y control, evidencias, herramientas implementadas, planeación y ejecución de la audiencia pública, respuesta a las preguntas de la ciudadanía, medición y evaluación, publicación y transparencia y por último seguimiento a las recomendaciones formulada por la Oficina de Control Interno y previamente comunicadas por medio del MC02688I2025 Informe de Evaluación de la Estrategia de Rendición de Cuentas 2024 y Avance de Gestión 2025.</w:t>
      </w:r>
    </w:p>
    <w:p w:rsidRPr="00F600ED" w:rsidR="00F600ED" w:rsidP="00F600ED" w:rsidRDefault="00D21DEE" w14:paraId="04C27A63" w14:textId="16FF83B7">
      <w:pPr>
        <w:spacing w:after="200" w:line="276" w:lineRule="auto"/>
        <w:jc w:val="both"/>
        <w:rPr>
          <w:rFonts w:eastAsia="Verdana" w:cs="Verdana"/>
          <w:szCs w:val="22"/>
        </w:rPr>
      </w:pPr>
      <w:r>
        <w:rPr>
          <w:rFonts w:eastAsia="Verdana" w:cs="Verdana"/>
        </w:rPr>
        <w:t>La Oficina de Relacionamiento con la Ciudadanía dio respuesta</w:t>
      </w:r>
      <w:r w:rsidRPr="3FC0A450" w:rsidR="00F600ED">
        <w:rPr>
          <w:rFonts w:eastAsia="Verdana" w:cs="Verdana"/>
        </w:rPr>
        <w:t xml:space="preserve"> a</w:t>
      </w:r>
      <w:r w:rsidR="006B52BB">
        <w:rPr>
          <w:rFonts w:eastAsia="Verdana" w:cs="Verdana"/>
        </w:rPr>
        <w:t>l</w:t>
      </w:r>
      <w:r w:rsidRPr="3FC0A450" w:rsidR="00F600ED">
        <w:rPr>
          <w:rFonts w:eastAsia="Verdana" w:cs="Verdana"/>
        </w:rPr>
        <w:t xml:space="preserve"> </w:t>
      </w:r>
      <w:r w:rsidRPr="3FC0A450" w:rsidR="006B52BB">
        <w:rPr>
          <w:rFonts w:eastAsia="Verdana" w:cs="Verdana"/>
        </w:rPr>
        <w:t>requerimiento</w:t>
      </w:r>
      <w:r w:rsidRPr="3FC0A450" w:rsidR="00F600ED">
        <w:rPr>
          <w:rFonts w:eastAsia="Verdana" w:cs="Verdana"/>
        </w:rPr>
        <w:t xml:space="preserve"> de la OCI a </w:t>
      </w:r>
      <w:r w:rsidR="006B52BB">
        <w:rPr>
          <w:rFonts w:eastAsia="Verdana" w:cs="Verdana"/>
        </w:rPr>
        <w:t xml:space="preserve">través de correo </w:t>
      </w:r>
      <w:r w:rsidR="0062097F">
        <w:rPr>
          <w:rFonts w:eastAsia="Verdana" w:cs="Verdana"/>
        </w:rPr>
        <w:t>electrónico</w:t>
      </w:r>
      <w:r w:rsidRPr="3FC0A450" w:rsidR="00F600ED">
        <w:rPr>
          <w:rFonts w:eastAsia="Verdana" w:cs="Verdana"/>
        </w:rPr>
        <w:t xml:space="preserve"> el día </w:t>
      </w:r>
      <w:r w:rsidR="0062097F">
        <w:rPr>
          <w:rFonts w:eastAsia="Verdana" w:cs="Verdana"/>
        </w:rPr>
        <w:t>16</w:t>
      </w:r>
      <w:r w:rsidRPr="3FC0A450" w:rsidR="00F600ED">
        <w:rPr>
          <w:rFonts w:eastAsia="Verdana" w:cs="Verdana"/>
        </w:rPr>
        <w:t xml:space="preserve"> de </w:t>
      </w:r>
      <w:r w:rsidR="00A71918">
        <w:rPr>
          <w:rFonts w:eastAsia="Verdana" w:cs="Verdana"/>
        </w:rPr>
        <w:t>abril</w:t>
      </w:r>
      <w:r w:rsidRPr="3FC0A450" w:rsidR="00F600ED">
        <w:rPr>
          <w:rFonts w:eastAsia="Verdana" w:cs="Verdana"/>
        </w:rPr>
        <w:t xml:space="preserve"> de 2026, una vez se obtuvieron las respuestas y las evidencias, la OCI </w:t>
      </w:r>
      <w:r w:rsidRPr="3FC0A450" w:rsidR="00A71918">
        <w:rPr>
          <w:rFonts w:eastAsia="Verdana" w:cs="Verdana"/>
        </w:rPr>
        <w:t>procedió</w:t>
      </w:r>
      <w:r w:rsidRPr="3FC0A450" w:rsidR="00F600ED">
        <w:rPr>
          <w:rFonts w:eastAsia="Verdana" w:cs="Verdana"/>
        </w:rPr>
        <w:t xml:space="preserve"> a realizar las siguientes actividades: </w:t>
      </w:r>
    </w:p>
    <w:p w:rsidRPr="00F600ED" w:rsidR="00F600ED" w:rsidP="3FC0A450" w:rsidRDefault="33BB4CB2" w14:paraId="0FD1C2F9" w14:textId="173AD219">
      <w:pPr>
        <w:numPr>
          <w:ilvl w:val="0"/>
          <w:numId w:val="32"/>
        </w:numPr>
        <w:spacing w:after="200" w:line="276" w:lineRule="auto"/>
        <w:contextualSpacing/>
        <w:jc w:val="both"/>
        <w:rPr>
          <w:rFonts w:eastAsia="Verdana" w:cs="Verdana"/>
        </w:rPr>
      </w:pPr>
      <w:r w:rsidRPr="3FC0A450">
        <w:rPr>
          <w:rFonts w:eastAsia="Verdana" w:cs="Verdana"/>
        </w:rPr>
        <w:t>Realizo seguimiento a las recomendaciones previamente enviadas y producto de ejercicios de evaluación realizados por la OCI en la vigencia inmediatamente anterior.</w:t>
      </w:r>
    </w:p>
    <w:p w:rsidRPr="00F600ED" w:rsidR="00F600ED" w:rsidP="3FC0A450" w:rsidRDefault="00F600ED" w14:paraId="5238FA2E" w14:textId="2CF092F0">
      <w:pPr>
        <w:spacing w:after="200" w:line="276" w:lineRule="auto"/>
        <w:ind w:left="720"/>
        <w:contextualSpacing/>
        <w:jc w:val="both"/>
        <w:rPr>
          <w:rFonts w:eastAsia="Verdana" w:cs="Verdana"/>
        </w:rPr>
      </w:pPr>
    </w:p>
    <w:p w:rsidRPr="00F600ED" w:rsidR="00F600ED" w:rsidP="3FC0A450" w:rsidRDefault="6E2DA2F4" w14:paraId="16941136" w14:textId="322A8790">
      <w:pPr>
        <w:numPr>
          <w:ilvl w:val="0"/>
          <w:numId w:val="32"/>
        </w:numPr>
        <w:spacing w:after="200" w:line="276" w:lineRule="auto"/>
        <w:contextualSpacing/>
        <w:jc w:val="both"/>
        <w:rPr>
          <w:rFonts w:eastAsia="Verdana" w:cs="Verdana"/>
        </w:rPr>
      </w:pPr>
      <w:r w:rsidRPr="3FC0A450">
        <w:rPr>
          <w:rFonts w:eastAsia="Verdana" w:cs="Verdana"/>
        </w:rPr>
        <w:t>Se realiza la verificación de criterios de evaluación conforma al Sistema Integrado de Gestión y el MURC.</w:t>
      </w:r>
    </w:p>
    <w:p w:rsidRPr="00F600ED" w:rsidR="00F600ED" w:rsidP="3FC0A450" w:rsidRDefault="00F600ED" w14:paraId="7BB5DF10" w14:textId="517719C0">
      <w:pPr>
        <w:spacing w:after="200" w:line="276" w:lineRule="auto"/>
        <w:ind w:left="720"/>
        <w:contextualSpacing/>
        <w:jc w:val="both"/>
        <w:rPr>
          <w:rFonts w:eastAsia="Verdana" w:cs="Verdana"/>
        </w:rPr>
      </w:pPr>
    </w:p>
    <w:p w:rsidRPr="00F600ED" w:rsidR="00F600ED" w:rsidP="00F600ED" w:rsidRDefault="00F600ED" w14:paraId="33DDE1E3" w14:textId="749E68A6">
      <w:pPr>
        <w:numPr>
          <w:ilvl w:val="0"/>
          <w:numId w:val="32"/>
        </w:numPr>
        <w:spacing w:after="200" w:line="276" w:lineRule="auto"/>
        <w:contextualSpacing/>
        <w:jc w:val="both"/>
        <w:rPr>
          <w:rFonts w:eastAsia="Verdana" w:cs="Verdana"/>
        </w:rPr>
      </w:pPr>
      <w:r w:rsidRPr="3FC0A450">
        <w:rPr>
          <w:rFonts w:eastAsia="Verdana" w:cs="Verdana"/>
        </w:rPr>
        <w:t xml:space="preserve">La Oficina de Control Interno analizó cada una de las etapas y componentes establecidos en la normatividad vigente y en lo </w:t>
      </w:r>
      <w:r w:rsidRPr="3FC0A450">
        <w:rPr>
          <w:rFonts w:eastAsia="Verdana" w:cs="Verdana"/>
        </w:rPr>
        <w:lastRenderedPageBreak/>
        <w:t>planeado por la entidad para llevar a cabo el proceso de rendición de cuentas, valorando si la estrategia fue implementada conforme a lo planeado, además de, verificar su efectividad y los resultados obtenidos al cierre de la vigencia 2025.</w:t>
      </w:r>
    </w:p>
    <w:p w:rsidRPr="00F600ED" w:rsidR="00F600ED" w:rsidP="00F600ED" w:rsidRDefault="00F600ED" w14:paraId="622F8499" w14:textId="77777777">
      <w:pPr>
        <w:spacing w:after="200" w:line="276" w:lineRule="auto"/>
        <w:ind w:left="720"/>
        <w:contextualSpacing/>
        <w:jc w:val="both"/>
        <w:rPr>
          <w:rFonts w:eastAsia="Verdana" w:cs="Verdana"/>
          <w:szCs w:val="22"/>
        </w:rPr>
      </w:pPr>
    </w:p>
    <w:p w:rsidR="00F600ED" w:rsidP="00F600ED" w:rsidRDefault="00F600ED" w14:paraId="346746B0" w14:textId="77777777">
      <w:pPr>
        <w:numPr>
          <w:ilvl w:val="0"/>
          <w:numId w:val="32"/>
        </w:numPr>
        <w:spacing w:after="200" w:line="276" w:lineRule="auto"/>
        <w:contextualSpacing/>
        <w:jc w:val="both"/>
        <w:rPr>
          <w:rFonts w:eastAsia="Verdana" w:cs="Verdana"/>
          <w:szCs w:val="22"/>
        </w:rPr>
      </w:pPr>
      <w:r w:rsidRPr="00F600ED">
        <w:rPr>
          <w:rFonts w:eastAsia="Verdana" w:cs="Verdana"/>
          <w:szCs w:val="22"/>
        </w:rPr>
        <w:t>Finalmente validó el avance del proceso de rendición de cuentas para el primer cuatrimestre del año 2026 y teniendo en cuenta la coyuntura que representa el cierre del gobierno y la finalización del El Plan Nacional de Desarrollo (PND) 2022-2026:</w:t>
      </w:r>
      <w:r w:rsidRPr="00F600ED">
        <w:rPr>
          <w:rFonts w:eastAsia="Verdana" w:cs="Verdana"/>
          <w:i/>
          <w:szCs w:val="22"/>
        </w:rPr>
        <w:t xml:space="preserve"> “Colombia, potencia mundial de la vida</w:t>
      </w:r>
      <w:r w:rsidRPr="00F600ED">
        <w:rPr>
          <w:rFonts w:eastAsia="Verdana" w:cs="Verdana"/>
          <w:i/>
          <w:iCs/>
          <w:szCs w:val="22"/>
        </w:rPr>
        <w:t xml:space="preserve">”, </w:t>
      </w:r>
      <w:r w:rsidRPr="00F600ED">
        <w:rPr>
          <w:rFonts w:eastAsia="Verdana" w:cs="Verdana"/>
          <w:szCs w:val="22"/>
        </w:rPr>
        <w:t>de este ejercicio, se identifican oportunidades de mejora para fortalecer y mejorar la implementación de la estrategia 2026 y posteriores, como parte del compromiso con una gestión pública eficaz, ética y centrada en los derechos culturales de la ciudadanía.</w:t>
      </w:r>
    </w:p>
    <w:p w:rsidRPr="00F600ED" w:rsidR="00281D10" w:rsidP="00281D10" w:rsidRDefault="00281D10" w14:paraId="5A1AD75A" w14:textId="77777777">
      <w:pPr>
        <w:spacing w:after="200" w:line="276" w:lineRule="auto"/>
        <w:contextualSpacing/>
        <w:jc w:val="both"/>
        <w:rPr>
          <w:rFonts w:eastAsia="Verdana" w:cs="Verdana"/>
          <w:szCs w:val="22"/>
        </w:rPr>
      </w:pPr>
    </w:p>
    <w:p w:rsidRPr="00F600ED" w:rsidR="00F600ED" w:rsidP="00F600ED" w:rsidRDefault="00F600ED" w14:paraId="790F92A5" w14:textId="23EB2707">
      <w:pPr>
        <w:spacing w:after="200" w:line="276" w:lineRule="auto"/>
        <w:jc w:val="both"/>
        <w:rPr>
          <w:rFonts w:eastAsia="Verdana" w:cs="Verdana"/>
          <w:szCs w:val="22"/>
        </w:rPr>
      </w:pPr>
      <w:r w:rsidRPr="00F600ED">
        <w:rPr>
          <w:rFonts w:eastAsia="Verdana" w:cs="Verdana"/>
          <w:szCs w:val="22"/>
        </w:rPr>
        <w:t xml:space="preserve">A </w:t>
      </w:r>
      <w:r w:rsidRPr="00F600ED" w:rsidR="00281D10">
        <w:rPr>
          <w:rFonts w:eastAsia="Verdana" w:cs="Verdana"/>
          <w:szCs w:val="22"/>
        </w:rPr>
        <w:t>continuación,</w:t>
      </w:r>
      <w:r w:rsidRPr="00F600ED">
        <w:rPr>
          <w:rFonts w:eastAsia="Verdana" w:cs="Verdana"/>
          <w:szCs w:val="22"/>
        </w:rPr>
        <w:t xml:space="preserve"> se detallan los resultados de las actividades antes descritas: </w:t>
      </w:r>
    </w:p>
    <w:p w:rsidRPr="00F600ED" w:rsidR="00F600ED" w:rsidP="00C1006B" w:rsidRDefault="00BF396A" w14:paraId="6579B36F" w14:textId="54E41B19">
      <w:pPr>
        <w:pStyle w:val="Ttulo11"/>
      </w:pPr>
      <w:bookmarkStart w:name="_Toc231217611" w:id="7"/>
      <w:r w:rsidRPr="00F600ED">
        <w:t>Seguimiento A Observaciones Y Recomendaciones Informe 2025.</w:t>
      </w:r>
      <w:bookmarkEnd w:id="7"/>
    </w:p>
    <w:p w:rsidRPr="00F600ED" w:rsidR="00F600ED" w:rsidP="00F600ED" w:rsidRDefault="00F600ED" w14:paraId="08E58DF5" w14:textId="77777777">
      <w:pPr>
        <w:spacing w:after="200" w:line="276" w:lineRule="auto"/>
        <w:jc w:val="both"/>
        <w:rPr>
          <w:rFonts w:eastAsia="MS Mincho" w:cs="Arial"/>
          <w:szCs w:val="22"/>
        </w:rPr>
      </w:pPr>
      <w:r w:rsidRPr="3FC0A450">
        <w:rPr>
          <w:rFonts w:eastAsia="MS Mincho" w:cs="Arial"/>
        </w:rPr>
        <w:t>A continuación, se identificaron las recomendaciones realizadas por esta Oficina en el informe referente a la vigencia 2024 y avance 2025, y según la respuesta dada por lo Oficina de Relacionamiento con la Ciudadanía como responsable de la Política de Participación ciudadana y Rendición de Cuentas se identificó si fueron tomadas en cuenta:</w:t>
      </w:r>
    </w:p>
    <w:tbl>
      <w:tblPr>
        <w:tblStyle w:val="Tablaconcuadrcula1"/>
        <w:tblW w:w="0" w:type="auto"/>
        <w:tblLook w:val="04A0" w:firstRow="1" w:lastRow="0" w:firstColumn="1" w:lastColumn="0" w:noHBand="0" w:noVBand="1"/>
      </w:tblPr>
      <w:tblGrid>
        <w:gridCol w:w="4315"/>
        <w:gridCol w:w="4315"/>
      </w:tblGrid>
      <w:tr w:rsidRPr="00F600ED" w:rsidR="00F600ED" w:rsidTr="00F600ED" w14:paraId="3FACB89F" w14:textId="77777777">
        <w:trPr>
          <w:tblHeader/>
        </w:trPr>
        <w:tc>
          <w:tcPr>
            <w:tcW w:w="4315" w:type="dxa"/>
            <w:shd w:val="clear" w:color="auto" w:fill="BFBFBF"/>
          </w:tcPr>
          <w:p w:rsidRPr="00281D10" w:rsidR="00F600ED" w:rsidP="00F600ED" w:rsidRDefault="00F600ED" w14:paraId="6983A14E" w14:textId="77777777">
            <w:pPr>
              <w:spacing w:line="276" w:lineRule="auto"/>
              <w:jc w:val="center"/>
              <w:rPr>
                <w:rFonts w:cs="Arial"/>
                <w:b/>
                <w:bCs/>
                <w:lang w:val="es-CO"/>
              </w:rPr>
            </w:pPr>
            <w:r w:rsidRPr="00281D10">
              <w:rPr>
                <w:rFonts w:cs="Arial"/>
                <w:b/>
                <w:bCs/>
                <w:lang w:val="es-CO"/>
              </w:rPr>
              <w:t>Antecedentes 2025</w:t>
            </w:r>
          </w:p>
        </w:tc>
        <w:tc>
          <w:tcPr>
            <w:tcW w:w="4315" w:type="dxa"/>
            <w:shd w:val="clear" w:color="auto" w:fill="BFBFBF"/>
          </w:tcPr>
          <w:p w:rsidRPr="00281D10" w:rsidR="00F600ED" w:rsidP="00F600ED" w:rsidRDefault="00F600ED" w14:paraId="79D01B1A" w14:textId="77777777">
            <w:pPr>
              <w:spacing w:line="276" w:lineRule="auto"/>
              <w:jc w:val="center"/>
              <w:rPr>
                <w:rFonts w:cs="Arial"/>
                <w:b/>
                <w:bCs/>
                <w:lang w:val="es-CO"/>
              </w:rPr>
            </w:pPr>
            <w:r w:rsidRPr="00281D10">
              <w:rPr>
                <w:rFonts w:cs="Arial"/>
                <w:b/>
                <w:bCs/>
                <w:lang w:val="es-CO"/>
              </w:rPr>
              <w:t>Seguimiento 2025</w:t>
            </w:r>
          </w:p>
        </w:tc>
      </w:tr>
      <w:tr w:rsidRPr="00F600ED" w:rsidR="00F600ED" w:rsidTr="00731EC2" w14:paraId="700F2AC7" w14:textId="77777777">
        <w:tc>
          <w:tcPr>
            <w:tcW w:w="4315" w:type="dxa"/>
          </w:tcPr>
          <w:p w:rsidRPr="00281D10" w:rsidR="00F600ED" w:rsidP="00F600ED" w:rsidRDefault="00F600ED" w14:paraId="60336F1F" w14:textId="77777777">
            <w:pPr>
              <w:spacing w:line="276" w:lineRule="auto"/>
              <w:jc w:val="both"/>
              <w:rPr>
                <w:rFonts w:cs="Arial"/>
                <w:sz w:val="20"/>
                <w:szCs w:val="18"/>
                <w:lang w:val="es-CO"/>
              </w:rPr>
            </w:pPr>
            <w:r w:rsidRPr="00281D10">
              <w:rPr>
                <w:rFonts w:cs="Arial"/>
                <w:sz w:val="20"/>
                <w:szCs w:val="18"/>
                <w:lang w:val="es-CO"/>
              </w:rPr>
              <w:t xml:space="preserve">La Oficina de Control Interno recomienda que, se actualicen las herramientas institucionales que permitan la gestión de las diferentes etapas establecidas para el desarrollo de la estrategia de rendición de cuenta conforme los lineamientos dados por Función Pública </w:t>
            </w:r>
            <w:r w:rsidRPr="00281D10">
              <w:rPr>
                <w:rFonts w:cs="Arial"/>
                <w:sz w:val="20"/>
                <w:szCs w:val="18"/>
                <w:lang w:val="es-CO"/>
              </w:rPr>
              <w:lastRenderedPageBreak/>
              <w:t>de acuerdo con la normatividad aplicable.</w:t>
            </w:r>
          </w:p>
        </w:tc>
        <w:tc>
          <w:tcPr>
            <w:tcW w:w="4315" w:type="dxa"/>
          </w:tcPr>
          <w:p w:rsidRPr="00281D10" w:rsidR="00F600ED" w:rsidP="00F600ED" w:rsidRDefault="00F600ED" w14:paraId="303ADD6B" w14:textId="04A18EFF">
            <w:pPr>
              <w:spacing w:line="276" w:lineRule="auto"/>
              <w:jc w:val="both"/>
              <w:rPr>
                <w:rFonts w:cs="Arial"/>
                <w:sz w:val="20"/>
                <w:szCs w:val="18"/>
                <w:lang w:val="es-CO"/>
              </w:rPr>
            </w:pPr>
            <w:r w:rsidRPr="00281D10">
              <w:rPr>
                <w:rFonts w:cs="Arial"/>
                <w:sz w:val="20"/>
                <w:szCs w:val="18"/>
                <w:lang w:val="es-CO"/>
              </w:rPr>
              <w:lastRenderedPageBreak/>
              <w:t>Se definieron acciones para la estrategia rendición de cuentas 2025, a en cada uno de los elementos información, diálogo y responsabilidad, definidos en el Manual Único de Rendición de Cuentas-MUR</w:t>
            </w:r>
            <w:r w:rsidR="00F2001D">
              <w:rPr>
                <w:rFonts w:cs="Arial"/>
                <w:sz w:val="20"/>
                <w:szCs w:val="18"/>
                <w:lang w:val="es-CO"/>
              </w:rPr>
              <w:t>C</w:t>
            </w:r>
            <w:r w:rsidRPr="00281D10">
              <w:rPr>
                <w:rFonts w:cs="Arial"/>
                <w:sz w:val="20"/>
                <w:szCs w:val="18"/>
                <w:lang w:val="es-CO"/>
              </w:rPr>
              <w:t>, para así garantizar el ciclo óptimo de la estrategia.</w:t>
            </w:r>
          </w:p>
          <w:p w:rsidRPr="00281D10" w:rsidR="00F600ED" w:rsidP="00F600ED" w:rsidRDefault="00F600ED" w14:paraId="5D4D0D96" w14:textId="77777777">
            <w:pPr>
              <w:spacing w:line="276" w:lineRule="auto"/>
              <w:rPr>
                <w:rFonts w:cs="Arial"/>
                <w:sz w:val="20"/>
                <w:szCs w:val="18"/>
                <w:lang w:val="es-CO"/>
              </w:rPr>
            </w:pPr>
            <w:r w:rsidRPr="00281D10">
              <w:rPr>
                <w:rFonts w:cs="Arial"/>
                <w:b/>
                <w:sz w:val="20"/>
                <w:szCs w:val="18"/>
                <w:lang w:val="es-CO"/>
              </w:rPr>
              <w:t xml:space="preserve">OCI: </w:t>
            </w:r>
            <w:r w:rsidRPr="00281D10">
              <w:rPr>
                <w:rFonts w:cs="Arial"/>
                <w:sz w:val="20"/>
                <w:szCs w:val="18"/>
                <w:lang w:val="es-CO"/>
              </w:rPr>
              <w:t xml:space="preserve">Recomendación implementada. </w:t>
            </w:r>
          </w:p>
        </w:tc>
      </w:tr>
      <w:tr w:rsidRPr="00F600ED" w:rsidR="00F600ED" w:rsidTr="00731EC2" w14:paraId="134C6E00" w14:textId="77777777">
        <w:tc>
          <w:tcPr>
            <w:tcW w:w="4315" w:type="dxa"/>
          </w:tcPr>
          <w:p w:rsidRPr="00281D10" w:rsidR="00F600ED" w:rsidP="00F600ED" w:rsidRDefault="00F600ED" w14:paraId="10E8F4BB" w14:textId="77777777">
            <w:pPr>
              <w:spacing w:line="276" w:lineRule="auto"/>
              <w:jc w:val="both"/>
              <w:rPr>
                <w:rFonts w:cs="Arial"/>
                <w:sz w:val="20"/>
                <w:szCs w:val="18"/>
                <w:lang w:val="es-CO"/>
              </w:rPr>
            </w:pPr>
            <w:r w:rsidRPr="00281D10">
              <w:rPr>
                <w:rFonts w:cs="Arial"/>
                <w:sz w:val="20"/>
                <w:szCs w:val="18"/>
                <w:lang w:val="es-CO"/>
              </w:rPr>
              <w:t>La Oficina de Control Interno recomienda que, dentro del control de cambios de los documentos nuevos, se describa que la política ya existía y se registren los cambios que tuvo, a parte del cambio de responsable, debido a la importancia de la trazabilidad de este tipo de documentos en la mejora del MIPG en la entidad.</w:t>
            </w:r>
          </w:p>
        </w:tc>
        <w:tc>
          <w:tcPr>
            <w:tcW w:w="4315" w:type="dxa"/>
          </w:tcPr>
          <w:p w:rsidRPr="00281D10" w:rsidR="00F600ED" w:rsidP="00F600ED" w:rsidRDefault="00F600ED" w14:paraId="540154B7" w14:textId="77777777">
            <w:pPr>
              <w:spacing w:line="276" w:lineRule="auto"/>
              <w:jc w:val="both"/>
              <w:rPr>
                <w:rFonts w:cs="Arial"/>
                <w:sz w:val="20"/>
                <w:szCs w:val="18"/>
                <w:lang w:val="es-CO"/>
              </w:rPr>
            </w:pPr>
            <w:r w:rsidRPr="00281D10">
              <w:rPr>
                <w:rFonts w:cs="Arial"/>
                <w:sz w:val="20"/>
                <w:szCs w:val="18"/>
                <w:lang w:val="es-CO"/>
              </w:rPr>
              <w:t>No se identifica acciones de acuerdo con la recomendación emitida por esta oficina.</w:t>
            </w:r>
          </w:p>
          <w:p w:rsidRPr="00281D10" w:rsidR="00F600ED" w:rsidP="00F600ED" w:rsidRDefault="00F600ED" w14:paraId="521BE5D1" w14:textId="77777777">
            <w:pPr>
              <w:spacing w:line="276" w:lineRule="auto"/>
              <w:rPr>
                <w:rFonts w:cs="Arial"/>
                <w:sz w:val="20"/>
                <w:szCs w:val="18"/>
                <w:lang w:val="es-CO"/>
              </w:rPr>
            </w:pPr>
            <w:r w:rsidRPr="00281D10">
              <w:rPr>
                <w:rFonts w:cs="Arial"/>
                <w:b/>
                <w:sz w:val="20"/>
                <w:szCs w:val="18"/>
                <w:lang w:val="es-CO"/>
              </w:rPr>
              <w:t xml:space="preserve">OCI: </w:t>
            </w:r>
            <w:r w:rsidRPr="00281D10">
              <w:rPr>
                <w:rFonts w:cs="Arial"/>
                <w:sz w:val="20"/>
                <w:szCs w:val="18"/>
                <w:lang w:val="es-CO"/>
              </w:rPr>
              <w:t>Recomendación no implementada.</w:t>
            </w:r>
          </w:p>
        </w:tc>
      </w:tr>
      <w:tr w:rsidRPr="00F600ED" w:rsidR="00F600ED" w:rsidTr="00731EC2" w14:paraId="01B594E1" w14:textId="77777777">
        <w:tc>
          <w:tcPr>
            <w:tcW w:w="4315" w:type="dxa"/>
          </w:tcPr>
          <w:p w:rsidRPr="00281D10" w:rsidR="00F600ED" w:rsidP="00F600ED" w:rsidRDefault="00F600ED" w14:paraId="7624BF21" w14:textId="77777777">
            <w:pPr>
              <w:spacing w:line="276" w:lineRule="auto"/>
              <w:jc w:val="both"/>
              <w:rPr>
                <w:rFonts w:cs="Arial"/>
                <w:sz w:val="20"/>
                <w:szCs w:val="18"/>
                <w:lang w:val="es-CO"/>
              </w:rPr>
            </w:pPr>
            <w:r w:rsidRPr="00281D10">
              <w:rPr>
                <w:rFonts w:cs="Arial"/>
                <w:sz w:val="20"/>
                <w:szCs w:val="18"/>
                <w:lang w:val="es-CO"/>
              </w:rPr>
              <w:t xml:space="preserve">Al verificar los componentes de la Política de Participación Ciudadana y Rendición de Cuentas de 2025 se encontró que, en esta se habla de la “Construcción de estrategias de Rendición de Cuentas en el Plan </w:t>
            </w:r>
          </w:p>
          <w:p w:rsidRPr="00281D10" w:rsidR="00F600ED" w:rsidP="00F600ED" w:rsidRDefault="00F600ED" w14:paraId="7AC5399D" w14:textId="77777777">
            <w:pPr>
              <w:spacing w:line="276" w:lineRule="auto"/>
              <w:jc w:val="both"/>
              <w:rPr>
                <w:rFonts w:cs="Arial"/>
                <w:sz w:val="20"/>
                <w:szCs w:val="18"/>
                <w:lang w:val="es-CO"/>
              </w:rPr>
            </w:pPr>
            <w:r w:rsidRPr="00281D10">
              <w:rPr>
                <w:rFonts w:cs="Arial"/>
                <w:sz w:val="20"/>
                <w:szCs w:val="18"/>
                <w:lang w:val="es-CO"/>
              </w:rPr>
              <w:t xml:space="preserve">Anticorrupción y de Atención al Ciudadano PAAC”, por lo que la Oficina de Control Interno recomienda realizar una actualización de la política. </w:t>
            </w:r>
          </w:p>
        </w:tc>
        <w:tc>
          <w:tcPr>
            <w:tcW w:w="4315" w:type="dxa"/>
          </w:tcPr>
          <w:p w:rsidRPr="00281D10" w:rsidR="00F600ED" w:rsidP="00F600ED" w:rsidRDefault="00F600ED" w14:paraId="7B403A23" w14:textId="77777777">
            <w:pPr>
              <w:spacing w:line="276" w:lineRule="auto"/>
              <w:jc w:val="both"/>
              <w:rPr>
                <w:rFonts w:cs="Arial"/>
                <w:sz w:val="20"/>
                <w:szCs w:val="18"/>
                <w:lang w:val="es-CO"/>
              </w:rPr>
            </w:pPr>
            <w:r w:rsidRPr="00281D10">
              <w:rPr>
                <w:rFonts w:cs="Arial"/>
                <w:sz w:val="20"/>
                <w:szCs w:val="18"/>
                <w:lang w:val="es-CO"/>
              </w:rPr>
              <w:t xml:space="preserve">Se definió la estrategia de rendición de cuentas alineada con lo planteado con la normatividad actual en materia de transparencia referente al nuevo </w:t>
            </w:r>
          </w:p>
          <w:p w:rsidRPr="00281D10" w:rsidR="00F600ED" w:rsidP="00F600ED" w:rsidRDefault="00F600ED" w14:paraId="6A034587" w14:textId="77777777">
            <w:pPr>
              <w:spacing w:line="276" w:lineRule="auto"/>
              <w:jc w:val="both"/>
              <w:rPr>
                <w:rFonts w:cs="Arial"/>
                <w:sz w:val="20"/>
                <w:szCs w:val="18"/>
                <w:lang w:val="es-CO"/>
              </w:rPr>
            </w:pPr>
            <w:r w:rsidRPr="00281D10">
              <w:rPr>
                <w:rFonts w:cs="Arial"/>
                <w:sz w:val="20"/>
                <w:szCs w:val="18"/>
                <w:lang w:val="es-CO"/>
              </w:rPr>
              <w:t>programa de transparencia y ética pública, incluyéndola como uno de sus componentes</w:t>
            </w:r>
          </w:p>
          <w:p w:rsidRPr="00281D10" w:rsidR="00F600ED" w:rsidP="00F600ED" w:rsidRDefault="00F600ED" w14:paraId="1A8F2CC7" w14:textId="77777777">
            <w:pPr>
              <w:spacing w:line="276" w:lineRule="auto"/>
              <w:rPr>
                <w:rFonts w:cs="Arial"/>
                <w:sz w:val="20"/>
                <w:szCs w:val="18"/>
                <w:lang w:val="es-CO"/>
              </w:rPr>
            </w:pPr>
            <w:r w:rsidRPr="00281D10">
              <w:rPr>
                <w:rFonts w:cs="Arial"/>
                <w:b/>
                <w:sz w:val="20"/>
                <w:szCs w:val="18"/>
                <w:lang w:val="es-CO"/>
              </w:rPr>
              <w:t xml:space="preserve">OCI: </w:t>
            </w:r>
            <w:r w:rsidRPr="00281D10">
              <w:rPr>
                <w:rFonts w:cs="Arial"/>
                <w:sz w:val="20"/>
                <w:szCs w:val="18"/>
                <w:lang w:val="es-CO"/>
              </w:rPr>
              <w:t>Recomendación implementada.</w:t>
            </w:r>
          </w:p>
        </w:tc>
      </w:tr>
      <w:tr w:rsidRPr="00F600ED" w:rsidR="00F600ED" w:rsidTr="00731EC2" w14:paraId="3D8282EC" w14:textId="77777777">
        <w:tc>
          <w:tcPr>
            <w:tcW w:w="4315" w:type="dxa"/>
          </w:tcPr>
          <w:p w:rsidRPr="00281D10" w:rsidR="00F600ED" w:rsidP="00F600ED" w:rsidRDefault="00F600ED" w14:paraId="2E1D3343" w14:textId="77777777">
            <w:pPr>
              <w:spacing w:line="276" w:lineRule="auto"/>
              <w:jc w:val="both"/>
              <w:rPr>
                <w:rFonts w:cs="Arial"/>
                <w:sz w:val="20"/>
                <w:szCs w:val="18"/>
                <w:lang w:val="es-CO"/>
              </w:rPr>
            </w:pPr>
            <w:r w:rsidRPr="00281D10">
              <w:rPr>
                <w:rFonts w:cs="Arial"/>
                <w:sz w:val="20"/>
                <w:szCs w:val="18"/>
                <w:lang w:val="es-CO"/>
              </w:rPr>
              <w:t xml:space="preserve">En la estrategia publicada para la Vigencia 2025, se identifica la </w:t>
            </w:r>
          </w:p>
          <w:p w:rsidRPr="00281D10" w:rsidR="00F600ED" w:rsidP="00F600ED" w:rsidRDefault="00F600ED" w14:paraId="31445BAC" w14:textId="77777777">
            <w:pPr>
              <w:spacing w:line="276" w:lineRule="auto"/>
              <w:jc w:val="both"/>
              <w:rPr>
                <w:rFonts w:cs="Arial"/>
                <w:sz w:val="20"/>
                <w:szCs w:val="18"/>
                <w:lang w:val="es-CO"/>
              </w:rPr>
            </w:pPr>
            <w:r w:rsidRPr="00281D10">
              <w:rPr>
                <w:rFonts w:cs="Arial"/>
                <w:sz w:val="20"/>
                <w:szCs w:val="18"/>
                <w:lang w:val="es-CO"/>
              </w:rPr>
              <w:t>definición de actividades en todas las fases de la metodología, fecha y dependencias, sin lograr identificar recursos y la base metodológica tenida en cuenta para su estructuración, por lo que se recomienda se armonicen las herramientas que se han mejorado, para lograr darle cumplimiento a lo establecido en normatividad aplicable.</w:t>
            </w:r>
          </w:p>
        </w:tc>
        <w:tc>
          <w:tcPr>
            <w:tcW w:w="4315" w:type="dxa"/>
          </w:tcPr>
          <w:p w:rsidRPr="00281D10" w:rsidR="00F600ED" w:rsidP="00F600ED" w:rsidRDefault="00F600ED" w14:paraId="267DA728" w14:textId="179B9AA7">
            <w:pPr>
              <w:spacing w:line="276" w:lineRule="auto"/>
              <w:rPr>
                <w:rFonts w:cs="Arial"/>
                <w:sz w:val="20"/>
                <w:szCs w:val="18"/>
                <w:lang w:val="es-CO"/>
              </w:rPr>
            </w:pPr>
            <w:r w:rsidRPr="00281D10">
              <w:rPr>
                <w:rFonts w:cs="Arial"/>
                <w:sz w:val="20"/>
                <w:szCs w:val="18"/>
                <w:lang w:val="es-CO"/>
              </w:rPr>
              <w:t xml:space="preserve">Se identifica que, en el Cronograma de Actividades de Participación Ciudadana y Rendición de Cuentas, se </w:t>
            </w:r>
            <w:r w:rsidRPr="00281D10" w:rsidR="009940A9">
              <w:rPr>
                <w:rFonts w:cs="Arial"/>
                <w:sz w:val="20"/>
                <w:szCs w:val="18"/>
                <w:lang w:val="es-CO"/>
              </w:rPr>
              <w:t>relacionó</w:t>
            </w:r>
            <w:r w:rsidRPr="00281D10">
              <w:rPr>
                <w:rFonts w:cs="Arial"/>
                <w:sz w:val="20"/>
                <w:szCs w:val="18"/>
                <w:lang w:val="es-CO"/>
              </w:rPr>
              <w:t xml:space="preserve"> la información sugerida. </w:t>
            </w:r>
            <w:r w:rsidRPr="00281D10">
              <w:rPr>
                <w:rFonts w:cs="Arial"/>
                <w:b/>
                <w:sz w:val="20"/>
                <w:szCs w:val="18"/>
                <w:lang w:val="es-CO"/>
              </w:rPr>
              <w:t xml:space="preserve">OCI: </w:t>
            </w:r>
            <w:r w:rsidRPr="00281D10">
              <w:rPr>
                <w:rFonts w:cs="Arial"/>
                <w:sz w:val="20"/>
                <w:szCs w:val="18"/>
                <w:lang w:val="es-CO"/>
              </w:rPr>
              <w:t>Recomendación implementada.</w:t>
            </w:r>
          </w:p>
        </w:tc>
      </w:tr>
      <w:tr w:rsidRPr="00F600ED" w:rsidR="00F600ED" w:rsidTr="00731EC2" w14:paraId="27DF233E" w14:textId="77777777">
        <w:tc>
          <w:tcPr>
            <w:tcW w:w="4315" w:type="dxa"/>
          </w:tcPr>
          <w:p w:rsidRPr="00281D10" w:rsidR="00F600ED" w:rsidP="00F600ED" w:rsidRDefault="00F600ED" w14:paraId="52E565F5" w14:textId="77777777">
            <w:pPr>
              <w:spacing w:line="276" w:lineRule="auto"/>
              <w:jc w:val="both"/>
              <w:rPr>
                <w:rFonts w:cs="Arial"/>
                <w:sz w:val="20"/>
                <w:szCs w:val="18"/>
                <w:lang w:val="es-CO"/>
              </w:rPr>
            </w:pPr>
            <w:r w:rsidRPr="00281D10">
              <w:rPr>
                <w:rFonts w:cs="Arial"/>
                <w:sz w:val="20"/>
                <w:szCs w:val="18"/>
                <w:lang w:val="es-CO"/>
              </w:rPr>
              <w:t xml:space="preserve">Se recomienda fortalecer esta mejora, incluyendo alguna actividad que dé cuenta del estado actual de rendición de cuentas, como insumo importante inicial para la priorización de actividades de este año, como las recomendaciones </w:t>
            </w:r>
            <w:r w:rsidRPr="00281D10">
              <w:rPr>
                <w:rFonts w:cs="Arial"/>
                <w:sz w:val="20"/>
                <w:szCs w:val="18"/>
                <w:lang w:val="es-CO"/>
              </w:rPr>
              <w:lastRenderedPageBreak/>
              <w:t>FURAG y la evaluación realizada a la implementación de la estrategia 2024.</w:t>
            </w:r>
          </w:p>
        </w:tc>
        <w:tc>
          <w:tcPr>
            <w:tcW w:w="4315" w:type="dxa"/>
          </w:tcPr>
          <w:p w:rsidRPr="00281D10" w:rsidR="00F600ED" w:rsidP="00F600ED" w:rsidRDefault="00F600ED" w14:paraId="45855A1F" w14:textId="77777777">
            <w:pPr>
              <w:spacing w:line="276" w:lineRule="auto"/>
              <w:jc w:val="both"/>
              <w:rPr>
                <w:rFonts w:cs="Arial"/>
                <w:sz w:val="20"/>
                <w:szCs w:val="18"/>
                <w:lang w:val="es-CO"/>
              </w:rPr>
            </w:pPr>
            <w:r w:rsidRPr="00281D10">
              <w:rPr>
                <w:rFonts w:cs="Arial"/>
                <w:b/>
                <w:sz w:val="20"/>
                <w:szCs w:val="18"/>
                <w:lang w:val="es-CO"/>
              </w:rPr>
              <w:lastRenderedPageBreak/>
              <w:t xml:space="preserve">OCI: </w:t>
            </w:r>
            <w:r w:rsidRPr="00281D10">
              <w:rPr>
                <w:rFonts w:cs="Arial"/>
                <w:sz w:val="20"/>
                <w:szCs w:val="18"/>
                <w:lang w:val="es-CO"/>
              </w:rPr>
              <w:t>Recomendación no implementada.</w:t>
            </w:r>
          </w:p>
        </w:tc>
      </w:tr>
      <w:tr w:rsidRPr="00F600ED" w:rsidR="00F600ED" w:rsidTr="00731EC2" w14:paraId="505137A9" w14:textId="77777777">
        <w:tc>
          <w:tcPr>
            <w:tcW w:w="4315" w:type="dxa"/>
          </w:tcPr>
          <w:p w:rsidRPr="00281D10" w:rsidR="00F600ED" w:rsidP="00F600ED" w:rsidRDefault="00F600ED" w14:paraId="3657BC0B" w14:textId="77777777">
            <w:pPr>
              <w:spacing w:line="276" w:lineRule="auto"/>
              <w:jc w:val="both"/>
              <w:rPr>
                <w:rFonts w:cs="Arial"/>
                <w:sz w:val="20"/>
                <w:szCs w:val="18"/>
                <w:lang w:val="es-CO"/>
              </w:rPr>
            </w:pPr>
            <w:r w:rsidRPr="00281D10">
              <w:rPr>
                <w:rFonts w:cs="Arial"/>
                <w:sz w:val="20"/>
                <w:szCs w:val="18"/>
                <w:lang w:val="es-CO"/>
              </w:rPr>
              <w:t xml:space="preserve">Así mismo se recomienda evidenciar la armonización de este </w:t>
            </w:r>
          </w:p>
          <w:p w:rsidRPr="00281D10" w:rsidR="00F600ED" w:rsidP="00F600ED" w:rsidRDefault="00F600ED" w14:paraId="5ED5C683" w14:textId="77777777">
            <w:pPr>
              <w:spacing w:line="276" w:lineRule="auto"/>
              <w:jc w:val="both"/>
              <w:rPr>
                <w:rFonts w:cs="Arial"/>
                <w:sz w:val="20"/>
                <w:szCs w:val="18"/>
                <w:lang w:val="es-CO"/>
              </w:rPr>
            </w:pPr>
            <w:r w:rsidRPr="00281D10">
              <w:rPr>
                <w:rFonts w:cs="Arial"/>
                <w:sz w:val="20"/>
                <w:szCs w:val="18"/>
                <w:lang w:val="es-CO"/>
              </w:rPr>
              <w:t>documento publicado con los documentos que dan lineamientos internos de trabajo para esta estrategia, los indicadores y metas propuestas para las actividades de evaluación, así como la determinación de la muestra mínima de participantes en este ejercicio. También aplica para el Diseño y la Preparación.</w:t>
            </w:r>
          </w:p>
        </w:tc>
        <w:tc>
          <w:tcPr>
            <w:tcW w:w="4315" w:type="dxa"/>
          </w:tcPr>
          <w:p w:rsidRPr="00281D10" w:rsidR="00F600ED" w:rsidP="00F600ED" w:rsidRDefault="00F600ED" w14:paraId="4A2D8B99" w14:textId="77777777">
            <w:pPr>
              <w:spacing w:line="276" w:lineRule="auto"/>
              <w:rPr>
                <w:rFonts w:cs="Arial"/>
                <w:sz w:val="20"/>
                <w:szCs w:val="18"/>
                <w:lang w:val="es-CO"/>
              </w:rPr>
            </w:pPr>
            <w:r w:rsidRPr="00281D10">
              <w:rPr>
                <w:rFonts w:cs="Arial"/>
                <w:b/>
                <w:sz w:val="20"/>
                <w:szCs w:val="18"/>
                <w:lang w:val="es-CO"/>
              </w:rPr>
              <w:t xml:space="preserve">OCI: </w:t>
            </w:r>
            <w:r w:rsidRPr="00281D10">
              <w:rPr>
                <w:rFonts w:cs="Arial"/>
                <w:sz w:val="20"/>
                <w:szCs w:val="18"/>
                <w:lang w:val="es-CO"/>
              </w:rPr>
              <w:t>Recomendación no implementada.</w:t>
            </w:r>
          </w:p>
        </w:tc>
      </w:tr>
      <w:tr w:rsidRPr="00F600ED" w:rsidR="00F600ED" w:rsidTr="00731EC2" w14:paraId="7C248A2D" w14:textId="77777777">
        <w:tc>
          <w:tcPr>
            <w:tcW w:w="4315" w:type="dxa"/>
          </w:tcPr>
          <w:p w:rsidRPr="00281D10" w:rsidR="00F600ED" w:rsidP="00F600ED" w:rsidRDefault="00F600ED" w14:paraId="56D12862" w14:textId="77777777">
            <w:pPr>
              <w:spacing w:line="276" w:lineRule="auto"/>
              <w:jc w:val="both"/>
              <w:rPr>
                <w:rFonts w:cs="Arial"/>
                <w:sz w:val="20"/>
                <w:szCs w:val="18"/>
                <w:lang w:val="es-CO"/>
              </w:rPr>
            </w:pPr>
            <w:r w:rsidRPr="00281D10">
              <w:rPr>
                <w:rFonts w:cs="Arial"/>
                <w:sz w:val="20"/>
                <w:szCs w:val="18"/>
                <w:lang w:val="es-CO"/>
              </w:rPr>
              <w:t xml:space="preserve">Se recomienda plantear una actividad que evidencie elaboración del informe de gestión para la rendición de cuentas (es vital evidenciar que se publicó antes de su socialización final para retroalimentación con los </w:t>
            </w:r>
          </w:p>
          <w:p w:rsidRPr="00281D10" w:rsidR="00F600ED" w:rsidP="00F600ED" w:rsidRDefault="00F600ED" w14:paraId="31071736" w14:textId="77777777">
            <w:pPr>
              <w:spacing w:line="276" w:lineRule="auto"/>
              <w:jc w:val="both"/>
              <w:rPr>
                <w:rFonts w:cs="Arial"/>
                <w:sz w:val="20"/>
                <w:szCs w:val="18"/>
                <w:lang w:val="es-CO"/>
              </w:rPr>
            </w:pPr>
            <w:r w:rsidRPr="00281D10">
              <w:rPr>
                <w:rFonts w:cs="Arial"/>
                <w:sz w:val="20"/>
                <w:szCs w:val="18"/>
                <w:lang w:val="es-CO"/>
              </w:rPr>
              <w:t xml:space="preserve">grupos de valor), diseño de los formatos, mecanismos para la </w:t>
            </w:r>
          </w:p>
          <w:p w:rsidRPr="00281D10" w:rsidR="00F600ED" w:rsidP="00F600ED" w:rsidRDefault="00F600ED" w14:paraId="781243C3" w14:textId="77777777">
            <w:pPr>
              <w:spacing w:line="276" w:lineRule="auto"/>
              <w:jc w:val="both"/>
              <w:rPr>
                <w:rFonts w:cs="Arial"/>
                <w:sz w:val="20"/>
                <w:szCs w:val="18"/>
                <w:lang w:val="es-CO"/>
              </w:rPr>
            </w:pPr>
            <w:r w:rsidRPr="00281D10">
              <w:rPr>
                <w:rFonts w:cs="Arial"/>
                <w:sz w:val="20"/>
                <w:szCs w:val="18"/>
                <w:lang w:val="es-CO"/>
              </w:rPr>
              <w:t>publicación</w:t>
            </w:r>
          </w:p>
        </w:tc>
        <w:tc>
          <w:tcPr>
            <w:tcW w:w="4315" w:type="dxa"/>
          </w:tcPr>
          <w:p w:rsidRPr="00281D10" w:rsidR="00F600ED" w:rsidP="00F600ED" w:rsidRDefault="00F600ED" w14:paraId="6FBE852D" w14:textId="77777777">
            <w:pPr>
              <w:spacing w:line="276" w:lineRule="auto"/>
              <w:jc w:val="both"/>
              <w:rPr>
                <w:rFonts w:cs="Arial"/>
                <w:sz w:val="20"/>
                <w:szCs w:val="18"/>
                <w:lang w:val="es-CO"/>
              </w:rPr>
            </w:pPr>
            <w:r w:rsidRPr="00281D10">
              <w:rPr>
                <w:rFonts w:cs="Arial"/>
                <w:sz w:val="20"/>
                <w:szCs w:val="18"/>
                <w:lang w:val="es-CO"/>
              </w:rPr>
              <w:t>Se identifica que el informe fue publicado posterior a la audiencia de rendición de cuentas.</w:t>
            </w:r>
          </w:p>
          <w:p w:rsidRPr="00281D10" w:rsidR="00F600ED" w:rsidP="00F600ED" w:rsidRDefault="00F600ED" w14:paraId="7B07FA91" w14:textId="77777777">
            <w:pPr>
              <w:spacing w:line="276" w:lineRule="auto"/>
              <w:rPr>
                <w:rFonts w:cs="Arial"/>
                <w:sz w:val="20"/>
                <w:szCs w:val="18"/>
                <w:lang w:val="es-CO"/>
              </w:rPr>
            </w:pPr>
            <w:r w:rsidRPr="00281D10">
              <w:rPr>
                <w:rFonts w:cs="Arial"/>
                <w:b/>
                <w:sz w:val="20"/>
                <w:szCs w:val="18"/>
                <w:lang w:val="es-CO"/>
              </w:rPr>
              <w:t xml:space="preserve">OCI: </w:t>
            </w:r>
            <w:r w:rsidRPr="00281D10">
              <w:rPr>
                <w:rFonts w:cs="Arial"/>
                <w:sz w:val="20"/>
                <w:szCs w:val="18"/>
                <w:lang w:val="es-CO"/>
              </w:rPr>
              <w:t>Recomendación no implementada.</w:t>
            </w:r>
          </w:p>
        </w:tc>
      </w:tr>
      <w:tr w:rsidRPr="00F600ED" w:rsidR="00F600ED" w:rsidTr="00731EC2" w14:paraId="71F4C674" w14:textId="77777777">
        <w:tc>
          <w:tcPr>
            <w:tcW w:w="4315" w:type="dxa"/>
          </w:tcPr>
          <w:p w:rsidRPr="00281D10" w:rsidR="00F600ED" w:rsidP="00F600ED" w:rsidRDefault="00F600ED" w14:paraId="20D5EA25" w14:textId="77777777">
            <w:pPr>
              <w:spacing w:line="276" w:lineRule="auto"/>
              <w:jc w:val="both"/>
              <w:rPr>
                <w:rFonts w:cs="Arial"/>
                <w:sz w:val="20"/>
                <w:szCs w:val="18"/>
                <w:lang w:val="es-CO"/>
              </w:rPr>
            </w:pPr>
            <w:r w:rsidRPr="00281D10">
              <w:rPr>
                <w:rFonts w:cs="Arial"/>
                <w:sz w:val="20"/>
                <w:szCs w:val="18"/>
                <w:lang w:val="es-CO"/>
              </w:rPr>
              <w:t>Se recomienda, en los procesos de implementación definir criterios claros de trazabilidad, seguimiento y conclusión, como parte fundamental de análisis para la evaluación de la implementación de la estrategia de rendición de cuentas</w:t>
            </w:r>
          </w:p>
        </w:tc>
        <w:tc>
          <w:tcPr>
            <w:tcW w:w="4315" w:type="dxa"/>
          </w:tcPr>
          <w:p w:rsidRPr="00281D10" w:rsidR="00F600ED" w:rsidP="00F600ED" w:rsidRDefault="00F600ED" w14:paraId="4984426A" w14:textId="77777777">
            <w:pPr>
              <w:tabs>
                <w:tab w:val="left" w:pos="1013"/>
              </w:tabs>
              <w:spacing w:line="276" w:lineRule="auto"/>
              <w:rPr>
                <w:rFonts w:cs="Arial"/>
                <w:sz w:val="20"/>
                <w:szCs w:val="18"/>
                <w:lang w:val="es-CO"/>
              </w:rPr>
            </w:pPr>
            <w:r w:rsidRPr="00281D10">
              <w:rPr>
                <w:rFonts w:cs="Arial"/>
                <w:b/>
                <w:sz w:val="20"/>
                <w:szCs w:val="18"/>
                <w:lang w:val="es-CO"/>
              </w:rPr>
              <w:t xml:space="preserve">OCI: </w:t>
            </w:r>
            <w:r w:rsidRPr="00281D10">
              <w:rPr>
                <w:rFonts w:cs="Arial"/>
                <w:sz w:val="20"/>
                <w:szCs w:val="18"/>
                <w:lang w:val="es-CO"/>
              </w:rPr>
              <w:t>Recomendación implementada.</w:t>
            </w:r>
          </w:p>
        </w:tc>
      </w:tr>
      <w:tr w:rsidRPr="00F600ED" w:rsidR="00F600ED" w:rsidTr="00731EC2" w14:paraId="65A260EA" w14:textId="77777777">
        <w:tc>
          <w:tcPr>
            <w:tcW w:w="4315" w:type="dxa"/>
          </w:tcPr>
          <w:p w:rsidRPr="00281D10" w:rsidR="00F600ED" w:rsidP="00F600ED" w:rsidRDefault="00F600ED" w14:paraId="566E4A33" w14:textId="77777777">
            <w:pPr>
              <w:spacing w:line="276" w:lineRule="auto"/>
              <w:jc w:val="both"/>
              <w:rPr>
                <w:rFonts w:cs="Arial"/>
                <w:sz w:val="20"/>
                <w:szCs w:val="18"/>
                <w:lang w:val="es-CO"/>
              </w:rPr>
            </w:pPr>
            <w:r w:rsidRPr="00281D10">
              <w:rPr>
                <w:rFonts w:cs="Arial"/>
                <w:sz w:val="20"/>
                <w:szCs w:val="18"/>
                <w:lang w:val="es-CO"/>
              </w:rPr>
              <w:t>Se recomienda validar si dentro de los criterios definidos se tiene en cuenta el lineamiento dado en el MURC a este criterio que dice “el seguimiento y la evaluación de la estrategia de rendición de cuentas es transversal, inicia y finaliza con la elaboración del autodiagnóstico, ya que este brinda las bases para definir los indicadores y evidenciar el avance en la en una entidad.”</w:t>
            </w:r>
          </w:p>
        </w:tc>
        <w:tc>
          <w:tcPr>
            <w:tcW w:w="4315" w:type="dxa"/>
          </w:tcPr>
          <w:p w:rsidRPr="00281D10" w:rsidR="00F600ED" w:rsidP="00F600ED" w:rsidRDefault="00F600ED" w14:paraId="60215C52" w14:textId="77777777">
            <w:pPr>
              <w:spacing w:line="276" w:lineRule="auto"/>
              <w:jc w:val="both"/>
              <w:rPr>
                <w:rFonts w:cs="Arial"/>
                <w:sz w:val="20"/>
                <w:szCs w:val="18"/>
                <w:lang w:val="es-CO"/>
              </w:rPr>
            </w:pPr>
            <w:r w:rsidRPr="00281D10">
              <w:rPr>
                <w:rFonts w:cs="Arial"/>
                <w:sz w:val="20"/>
                <w:szCs w:val="18"/>
                <w:lang w:val="es-CO"/>
              </w:rPr>
              <w:t xml:space="preserve">Si bien se presentan avances, desde el proceso ya se está trabajando en la </w:t>
            </w:r>
          </w:p>
          <w:p w:rsidRPr="00281D10" w:rsidR="00F600ED" w:rsidP="00F600ED" w:rsidRDefault="00F600ED" w14:paraId="7ADF8ECD" w14:textId="77777777">
            <w:pPr>
              <w:spacing w:line="276" w:lineRule="auto"/>
              <w:jc w:val="both"/>
              <w:rPr>
                <w:rFonts w:cs="Arial"/>
                <w:sz w:val="20"/>
                <w:szCs w:val="18"/>
                <w:lang w:val="es-CO"/>
              </w:rPr>
            </w:pPr>
            <w:r w:rsidRPr="00281D10">
              <w:rPr>
                <w:rFonts w:cs="Arial"/>
                <w:sz w:val="20"/>
                <w:szCs w:val="18"/>
                <w:lang w:val="es-CO"/>
              </w:rPr>
              <w:t>definición de los indicadores de la estrategia de rendición de cuentas.</w:t>
            </w:r>
          </w:p>
          <w:p w:rsidRPr="00281D10" w:rsidR="00F600ED" w:rsidP="00F600ED" w:rsidRDefault="00F600ED" w14:paraId="6D764695" w14:textId="77777777">
            <w:pPr>
              <w:spacing w:line="276" w:lineRule="auto"/>
              <w:rPr>
                <w:rFonts w:cs="Arial"/>
                <w:sz w:val="20"/>
                <w:szCs w:val="18"/>
                <w:lang w:val="es-CO"/>
              </w:rPr>
            </w:pPr>
            <w:r w:rsidRPr="00281D10">
              <w:rPr>
                <w:rFonts w:cs="Arial"/>
                <w:b/>
                <w:sz w:val="20"/>
                <w:szCs w:val="18"/>
                <w:lang w:val="es-CO"/>
              </w:rPr>
              <w:t xml:space="preserve">OCI: </w:t>
            </w:r>
            <w:r w:rsidRPr="00281D10">
              <w:rPr>
                <w:rFonts w:cs="Arial"/>
                <w:sz w:val="20"/>
                <w:szCs w:val="18"/>
                <w:lang w:val="es-CO"/>
              </w:rPr>
              <w:t>Recomendación no implementada.</w:t>
            </w:r>
          </w:p>
          <w:p w:rsidRPr="00281D10" w:rsidR="00F600ED" w:rsidP="00F600ED" w:rsidRDefault="00F600ED" w14:paraId="6D7EA28F" w14:textId="77777777">
            <w:pPr>
              <w:tabs>
                <w:tab w:val="left" w:pos="1467"/>
              </w:tabs>
              <w:spacing w:line="276" w:lineRule="auto"/>
              <w:jc w:val="both"/>
              <w:rPr>
                <w:rFonts w:cs="Arial"/>
                <w:sz w:val="20"/>
                <w:szCs w:val="18"/>
                <w:lang w:val="es-CO"/>
              </w:rPr>
            </w:pPr>
            <w:r w:rsidRPr="00281D10">
              <w:rPr>
                <w:rFonts w:cs="Arial"/>
                <w:sz w:val="20"/>
                <w:szCs w:val="18"/>
                <w:lang w:val="es-CO"/>
              </w:rPr>
              <w:tab/>
            </w:r>
          </w:p>
          <w:p w:rsidRPr="00281D10" w:rsidR="00F600ED" w:rsidP="00F600ED" w:rsidRDefault="00F600ED" w14:paraId="2E2F3F76" w14:textId="77777777">
            <w:pPr>
              <w:tabs>
                <w:tab w:val="left" w:pos="1467"/>
              </w:tabs>
              <w:spacing w:line="276" w:lineRule="auto"/>
              <w:jc w:val="both"/>
              <w:rPr>
                <w:rFonts w:cs="Arial"/>
                <w:sz w:val="20"/>
                <w:szCs w:val="18"/>
                <w:lang w:val="es-CO"/>
              </w:rPr>
            </w:pPr>
          </w:p>
        </w:tc>
      </w:tr>
      <w:tr w:rsidRPr="00F600ED" w:rsidR="00F600ED" w:rsidTr="00731EC2" w14:paraId="058F86B0" w14:textId="77777777">
        <w:tc>
          <w:tcPr>
            <w:tcW w:w="4315" w:type="dxa"/>
          </w:tcPr>
          <w:p w:rsidRPr="00281D10" w:rsidR="00F600ED" w:rsidP="00F600ED" w:rsidRDefault="00F600ED" w14:paraId="216CE30D" w14:textId="77777777">
            <w:pPr>
              <w:spacing w:line="276" w:lineRule="auto"/>
              <w:jc w:val="both"/>
              <w:rPr>
                <w:rFonts w:cs="Arial"/>
                <w:sz w:val="20"/>
                <w:szCs w:val="18"/>
                <w:lang w:val="es-CO"/>
              </w:rPr>
            </w:pPr>
            <w:r w:rsidRPr="00281D10">
              <w:rPr>
                <w:rFonts w:cs="Arial"/>
                <w:sz w:val="20"/>
                <w:szCs w:val="18"/>
                <w:lang w:val="es-CO"/>
              </w:rPr>
              <w:lastRenderedPageBreak/>
              <w:t xml:space="preserve">Desarrollar indicadores de impacto cualitativo y cuantitativo, más allá de los datos de asistencia y satisfacción, para evaluar el nivel de apropiación ciudadana de los procesos de la estrategia de rendición de </w:t>
            </w:r>
          </w:p>
          <w:p w:rsidRPr="00281D10" w:rsidR="00F600ED" w:rsidP="00F600ED" w:rsidRDefault="00F600ED" w14:paraId="694F2EBB" w14:textId="77777777">
            <w:pPr>
              <w:spacing w:line="276" w:lineRule="auto"/>
              <w:jc w:val="both"/>
              <w:rPr>
                <w:rFonts w:cs="Arial"/>
                <w:sz w:val="20"/>
                <w:szCs w:val="18"/>
                <w:lang w:val="es-CO"/>
              </w:rPr>
            </w:pPr>
            <w:r w:rsidRPr="00281D10">
              <w:rPr>
                <w:rFonts w:cs="Arial"/>
                <w:sz w:val="20"/>
                <w:szCs w:val="18"/>
                <w:lang w:val="es-CO"/>
              </w:rPr>
              <w:t>cuentas.</w:t>
            </w:r>
          </w:p>
        </w:tc>
        <w:tc>
          <w:tcPr>
            <w:tcW w:w="4315" w:type="dxa"/>
          </w:tcPr>
          <w:p w:rsidRPr="00281D10" w:rsidR="00F600ED" w:rsidP="00F600ED" w:rsidRDefault="00F600ED" w14:paraId="1DC0A0F0" w14:textId="77777777">
            <w:pPr>
              <w:spacing w:line="276" w:lineRule="auto"/>
              <w:jc w:val="both"/>
              <w:rPr>
                <w:rFonts w:cs="Arial"/>
                <w:sz w:val="20"/>
                <w:szCs w:val="18"/>
                <w:lang w:val="es-CO"/>
              </w:rPr>
            </w:pPr>
            <w:r w:rsidRPr="00281D10">
              <w:rPr>
                <w:rFonts w:cs="Arial"/>
                <w:sz w:val="20"/>
                <w:szCs w:val="18"/>
                <w:lang w:val="es-CO"/>
              </w:rPr>
              <w:t xml:space="preserve">Si bien se presentan avances, desde el proceso ya se está trabajando en la </w:t>
            </w:r>
          </w:p>
          <w:p w:rsidRPr="00281D10" w:rsidR="00F600ED" w:rsidP="00F600ED" w:rsidRDefault="00F600ED" w14:paraId="01EAEB56" w14:textId="77777777">
            <w:pPr>
              <w:spacing w:line="276" w:lineRule="auto"/>
              <w:jc w:val="both"/>
              <w:rPr>
                <w:rFonts w:cs="Arial"/>
                <w:sz w:val="20"/>
                <w:szCs w:val="18"/>
                <w:lang w:val="es-CO"/>
              </w:rPr>
            </w:pPr>
            <w:r w:rsidRPr="00281D10">
              <w:rPr>
                <w:rFonts w:cs="Arial"/>
                <w:sz w:val="20"/>
                <w:szCs w:val="18"/>
                <w:lang w:val="es-CO"/>
              </w:rPr>
              <w:t>definición de los indicadores de la estrategia de rendición de cuentas.</w:t>
            </w:r>
          </w:p>
          <w:p w:rsidRPr="00281D10" w:rsidR="00F600ED" w:rsidP="00F600ED" w:rsidRDefault="00F600ED" w14:paraId="2C52F50C" w14:textId="77777777">
            <w:pPr>
              <w:spacing w:line="276" w:lineRule="auto"/>
              <w:rPr>
                <w:rFonts w:cs="Arial"/>
                <w:sz w:val="20"/>
                <w:szCs w:val="18"/>
                <w:lang w:val="es-CO"/>
              </w:rPr>
            </w:pPr>
            <w:r w:rsidRPr="00281D10">
              <w:rPr>
                <w:rFonts w:cs="Arial"/>
                <w:b/>
                <w:sz w:val="20"/>
                <w:szCs w:val="18"/>
                <w:lang w:val="es-CO"/>
              </w:rPr>
              <w:t xml:space="preserve">OCI: </w:t>
            </w:r>
            <w:r w:rsidRPr="00281D10">
              <w:rPr>
                <w:rFonts w:cs="Arial"/>
                <w:sz w:val="20"/>
                <w:szCs w:val="18"/>
                <w:lang w:val="es-CO"/>
              </w:rPr>
              <w:t>Recomendación no implementada.</w:t>
            </w:r>
          </w:p>
        </w:tc>
      </w:tr>
    </w:tbl>
    <w:p w:rsidRPr="00F600ED" w:rsidR="00F600ED" w:rsidP="00F600ED" w:rsidRDefault="00F600ED" w14:paraId="6E2EB054" w14:textId="77777777">
      <w:pPr>
        <w:jc w:val="both"/>
        <w:textAlignment w:val="baseline"/>
        <w:rPr>
          <w:rFonts w:ascii="Segoe UI" w:hAnsi="Segoe UI" w:eastAsia="Times New Roman" w:cs="Segoe UI"/>
          <w:sz w:val="22"/>
          <w:szCs w:val="22"/>
          <w:lang w:eastAsia="es-CO"/>
        </w:rPr>
      </w:pPr>
      <w:r w:rsidRPr="00F600ED">
        <w:rPr>
          <w:rFonts w:eastAsia="Times New Roman" w:cs="Segoe UI"/>
          <w:b/>
          <w:bCs/>
          <w:color w:val="000000"/>
          <w:sz w:val="18"/>
          <w:szCs w:val="18"/>
          <w:lang w:eastAsia="es-CO"/>
        </w:rPr>
        <w:t>Tabla 2. </w:t>
      </w:r>
      <w:r w:rsidRPr="00F600ED">
        <w:rPr>
          <w:rFonts w:eastAsia="Times New Roman" w:cs="Segoe UI"/>
          <w:color w:val="000000"/>
          <w:sz w:val="18"/>
          <w:szCs w:val="18"/>
          <w:lang w:eastAsia="es-CO"/>
        </w:rPr>
        <w:t>Seguimiento a recomendaciones vigencia 2024 y avance 2025.   </w:t>
      </w:r>
    </w:p>
    <w:p w:rsidRPr="00F600ED" w:rsidR="00F600ED" w:rsidP="00F600ED" w:rsidRDefault="00F600ED" w14:paraId="102F6EAB" w14:textId="77777777">
      <w:pPr>
        <w:spacing w:line="276" w:lineRule="auto"/>
        <w:jc w:val="both"/>
        <w:rPr>
          <w:rFonts w:eastAsia="Times New Roman" w:cs="Segoe UI"/>
          <w:color w:val="000000"/>
          <w:sz w:val="18"/>
          <w:szCs w:val="18"/>
          <w:lang w:eastAsia="es-CO"/>
        </w:rPr>
      </w:pPr>
      <w:r w:rsidRPr="00F600ED">
        <w:rPr>
          <w:rFonts w:eastAsia="Times New Roman" w:cs="Segoe UI"/>
          <w:b/>
          <w:bCs/>
          <w:color w:val="000000"/>
          <w:sz w:val="18"/>
          <w:szCs w:val="18"/>
          <w:lang w:eastAsia="es-CO"/>
        </w:rPr>
        <w:t>Fuente: </w:t>
      </w:r>
      <w:r w:rsidRPr="00F600ED">
        <w:rPr>
          <w:rFonts w:eastAsia="Times New Roman" w:cs="Segoe UI"/>
          <w:color w:val="000000"/>
          <w:sz w:val="18"/>
          <w:szCs w:val="18"/>
          <w:lang w:eastAsia="es-CO"/>
        </w:rPr>
        <w:t>Elaboración propia con reporte realizado por la Oficina de Relacionamiento con la Ciudadanía, Cultura de Paz y Cuidado. </w:t>
      </w:r>
    </w:p>
    <w:p w:rsidRPr="00F600ED" w:rsidR="00F600ED" w:rsidP="00F600ED" w:rsidRDefault="00F600ED" w14:paraId="06B55C2F" w14:textId="77777777">
      <w:pPr>
        <w:spacing w:line="276" w:lineRule="auto"/>
        <w:jc w:val="both"/>
        <w:rPr>
          <w:rFonts w:eastAsia="Times New Roman" w:cs="Segoe UI"/>
          <w:color w:val="000000"/>
          <w:sz w:val="18"/>
          <w:szCs w:val="18"/>
          <w:lang w:eastAsia="es-CO"/>
        </w:rPr>
      </w:pPr>
    </w:p>
    <w:p w:rsidRPr="00F600ED" w:rsidR="00F600ED" w:rsidP="00F600ED" w:rsidRDefault="00F600ED" w14:paraId="769E242E" w14:textId="078F791C">
      <w:pPr>
        <w:spacing w:line="276" w:lineRule="auto"/>
        <w:jc w:val="both"/>
        <w:rPr>
          <w:rFonts w:eastAsia="MS Mincho" w:cs="Arial"/>
          <w:szCs w:val="22"/>
        </w:rPr>
      </w:pPr>
      <w:r w:rsidRPr="00F600ED">
        <w:rPr>
          <w:rFonts w:eastAsia="Times New Roman" w:cs="Segoe UI"/>
          <w:color w:val="000000"/>
          <w:szCs w:val="22"/>
          <w:lang w:eastAsia="es-CO"/>
        </w:rPr>
        <w:t xml:space="preserve">Una vez realizado el </w:t>
      </w:r>
      <w:r w:rsidRPr="00F600ED" w:rsidR="00281D10">
        <w:rPr>
          <w:rFonts w:eastAsia="Times New Roman" w:cs="Segoe UI"/>
          <w:color w:val="000000"/>
          <w:szCs w:val="22"/>
          <w:lang w:eastAsia="es-CO"/>
        </w:rPr>
        <w:t>análisis</w:t>
      </w:r>
      <w:r w:rsidRPr="00F600ED">
        <w:rPr>
          <w:rFonts w:eastAsia="Times New Roman" w:cs="Segoe UI"/>
          <w:color w:val="000000"/>
          <w:szCs w:val="22"/>
          <w:lang w:eastAsia="es-CO"/>
        </w:rPr>
        <w:t xml:space="preserve"> correspondiente, la Oficina de Control Interno identifico y verifico que de un total de 10 recomendaciones los responsables del proceso implementaron cuatro de ellas.</w:t>
      </w:r>
      <w:r w:rsidRPr="00F600ED">
        <w:rPr>
          <w:rFonts w:eastAsia="Times New Roman" w:cs="Segoe UI"/>
          <w:color w:val="000000"/>
          <w:sz w:val="18"/>
          <w:szCs w:val="18"/>
          <w:lang w:eastAsia="es-CO"/>
        </w:rPr>
        <w:t>  </w:t>
      </w:r>
    </w:p>
    <w:p w:rsidRPr="00F600ED" w:rsidR="00F600ED" w:rsidP="00C1006B" w:rsidRDefault="00BF396A" w14:paraId="2BDEDFE4" w14:textId="4B2AC566">
      <w:pPr>
        <w:pStyle w:val="Ttulo11"/>
      </w:pPr>
      <w:bookmarkStart w:name="_Toc231217612" w:id="8"/>
      <w:r w:rsidRPr="00F600ED">
        <w:t>Criterios De Evaluación</w:t>
      </w:r>
      <w:bookmarkEnd w:id="8"/>
    </w:p>
    <w:p w:rsidRPr="00F600ED" w:rsidR="00F600ED" w:rsidP="00BF396A" w:rsidRDefault="00F600ED" w14:paraId="4E6576FD" w14:textId="6545D082">
      <w:pPr>
        <w:pStyle w:val="Ttulo21"/>
        <w:jc w:val="left"/>
      </w:pPr>
      <w:bookmarkStart w:name="_Toc230794002" w:id="9"/>
      <w:bookmarkStart w:name="_Toc230794016" w:id="10"/>
      <w:bookmarkStart w:name="_Toc230794093" w:id="11"/>
      <w:bookmarkStart w:name="_Toc230794184" w:id="12"/>
      <w:bookmarkStart w:name="_Toc231217613" w:id="13"/>
      <w:bookmarkEnd w:id="9"/>
      <w:bookmarkEnd w:id="10"/>
      <w:bookmarkEnd w:id="11"/>
      <w:bookmarkEnd w:id="12"/>
      <w:r w:rsidRPr="00F600ED">
        <w:t xml:space="preserve">Documentos de </w:t>
      </w:r>
      <w:r w:rsidR="00BF396A">
        <w:t>g</w:t>
      </w:r>
      <w:r w:rsidRPr="00F600ED">
        <w:t xml:space="preserve">estión de la </w:t>
      </w:r>
      <w:r w:rsidR="00BF396A">
        <w:t>e</w:t>
      </w:r>
      <w:r w:rsidRPr="00F600ED">
        <w:t xml:space="preserve">strategia de </w:t>
      </w:r>
      <w:r w:rsidR="00BF396A">
        <w:t>r</w:t>
      </w:r>
      <w:r w:rsidRPr="00F600ED">
        <w:t xml:space="preserve">endición de </w:t>
      </w:r>
      <w:r w:rsidR="00BF396A">
        <w:t>c</w:t>
      </w:r>
      <w:r w:rsidRPr="00F600ED">
        <w:t>uentas</w:t>
      </w:r>
      <w:bookmarkEnd w:id="13"/>
    </w:p>
    <w:p w:rsidRPr="00F600ED" w:rsidR="00F600ED" w:rsidP="00FB10C4" w:rsidRDefault="00F600ED" w14:paraId="2592AE57" w14:textId="77777777">
      <w:pPr>
        <w:spacing w:after="240" w:line="276" w:lineRule="auto"/>
        <w:jc w:val="both"/>
        <w:rPr>
          <w:rFonts w:eastAsia="Verdana" w:cs="Verdana"/>
          <w:szCs w:val="22"/>
        </w:rPr>
      </w:pPr>
      <w:r w:rsidRPr="00F600ED">
        <w:rPr>
          <w:rFonts w:eastAsia="Verdana" w:cs="Verdana"/>
          <w:szCs w:val="22"/>
        </w:rPr>
        <w:t>Al verificar la información documentada que establece la metodología para la elaboración, implementación y divulgación del proceso de rendición de cuentas en la entidad vigencia 2025, se identificó que estos son los documentos vigentes:</w:t>
      </w:r>
    </w:p>
    <w:tbl>
      <w:tblPr>
        <w:tblW w:w="8698" w:type="dxa"/>
        <w:tblLook w:val="04A0" w:firstRow="1" w:lastRow="0" w:firstColumn="1" w:lastColumn="0" w:noHBand="0" w:noVBand="1"/>
      </w:tblPr>
      <w:tblGrid>
        <w:gridCol w:w="1403"/>
        <w:gridCol w:w="2552"/>
        <w:gridCol w:w="983"/>
        <w:gridCol w:w="1411"/>
        <w:gridCol w:w="2349"/>
      </w:tblGrid>
      <w:tr w:rsidRPr="00F600ED" w:rsidR="00F600ED" w:rsidTr="00F600ED" w14:paraId="48EEEDF2" w14:textId="77777777">
        <w:trPr>
          <w:trHeight w:val="351"/>
          <w:tblHeader/>
        </w:trPr>
        <w:tc>
          <w:tcPr>
            <w:tcW w:w="1485" w:type="dxa"/>
            <w:tcBorders>
              <w:top w:val="single" w:color="auto" w:sz="4" w:space="0"/>
              <w:left w:val="single" w:color="auto" w:sz="4" w:space="0"/>
              <w:bottom w:val="single" w:color="auto" w:sz="4" w:space="0"/>
              <w:right w:val="single" w:color="auto" w:sz="4" w:space="0"/>
            </w:tcBorders>
            <w:shd w:val="clear" w:color="auto" w:fill="BFBFBF"/>
          </w:tcPr>
          <w:p w:rsidRPr="00F600ED" w:rsidR="00F600ED" w:rsidP="00F600ED" w:rsidRDefault="00F600ED" w14:paraId="0736FEB3" w14:textId="77777777">
            <w:pPr>
              <w:jc w:val="center"/>
              <w:rPr>
                <w:rFonts w:eastAsia="Verdana" w:cs="Verdana"/>
                <w:b/>
                <w:color w:val="000000"/>
                <w:sz w:val="18"/>
                <w:szCs w:val="18"/>
              </w:rPr>
            </w:pPr>
            <w:r w:rsidRPr="00F600ED">
              <w:rPr>
                <w:rFonts w:eastAsia="Verdana" w:cs="Verdana"/>
                <w:b/>
                <w:color w:val="000000"/>
                <w:sz w:val="18"/>
                <w:szCs w:val="18"/>
              </w:rPr>
              <w:t>Código</w:t>
            </w:r>
          </w:p>
        </w:tc>
        <w:tc>
          <w:tcPr>
            <w:tcW w:w="2715" w:type="dxa"/>
            <w:tcBorders>
              <w:top w:val="single" w:color="auto" w:sz="4" w:space="0"/>
              <w:left w:val="single" w:color="auto" w:sz="4" w:space="0"/>
              <w:bottom w:val="single" w:color="auto" w:sz="4" w:space="0"/>
              <w:right w:val="single" w:color="auto" w:sz="4" w:space="0"/>
            </w:tcBorders>
            <w:shd w:val="clear" w:color="auto" w:fill="BFBFBF"/>
          </w:tcPr>
          <w:p w:rsidRPr="00F600ED" w:rsidR="00F600ED" w:rsidP="00F600ED" w:rsidRDefault="00F600ED" w14:paraId="63D5CA41" w14:textId="77777777">
            <w:pPr>
              <w:jc w:val="center"/>
              <w:rPr>
                <w:rFonts w:eastAsia="Verdana" w:cs="Verdana"/>
                <w:b/>
                <w:color w:val="000000"/>
                <w:sz w:val="18"/>
                <w:szCs w:val="18"/>
              </w:rPr>
            </w:pPr>
            <w:r w:rsidRPr="00F600ED">
              <w:rPr>
                <w:rFonts w:eastAsia="Verdana" w:cs="Verdana"/>
                <w:b/>
                <w:color w:val="000000"/>
                <w:sz w:val="18"/>
                <w:szCs w:val="18"/>
              </w:rPr>
              <w:t>Nombre</w:t>
            </w:r>
          </w:p>
        </w:tc>
        <w:tc>
          <w:tcPr>
            <w:tcW w:w="673" w:type="dxa"/>
            <w:tcBorders>
              <w:top w:val="single" w:color="auto" w:sz="4" w:space="0"/>
              <w:left w:val="single" w:color="auto" w:sz="4" w:space="0"/>
              <w:bottom w:val="single" w:color="auto" w:sz="4" w:space="0"/>
              <w:right w:val="single" w:color="auto" w:sz="4" w:space="0"/>
            </w:tcBorders>
            <w:shd w:val="clear" w:color="auto" w:fill="BFBFBF"/>
          </w:tcPr>
          <w:p w:rsidRPr="00F600ED" w:rsidR="00F600ED" w:rsidP="00F600ED" w:rsidRDefault="00F600ED" w14:paraId="1BBD066B" w14:textId="77777777">
            <w:pPr>
              <w:jc w:val="center"/>
              <w:rPr>
                <w:rFonts w:eastAsia="Verdana" w:cs="Verdana"/>
                <w:b/>
                <w:color w:val="000000"/>
                <w:sz w:val="18"/>
                <w:szCs w:val="18"/>
              </w:rPr>
            </w:pPr>
            <w:r w:rsidRPr="00F600ED">
              <w:rPr>
                <w:rFonts w:eastAsia="Verdana" w:cs="Verdana"/>
                <w:b/>
                <w:color w:val="000000"/>
                <w:sz w:val="18"/>
                <w:szCs w:val="18"/>
              </w:rPr>
              <w:t>Versión</w:t>
            </w:r>
          </w:p>
        </w:tc>
        <w:tc>
          <w:tcPr>
            <w:tcW w:w="1335" w:type="dxa"/>
            <w:tcBorders>
              <w:top w:val="single" w:color="auto" w:sz="4" w:space="0"/>
              <w:left w:val="single" w:color="auto" w:sz="4" w:space="0"/>
              <w:bottom w:val="single" w:color="auto" w:sz="4" w:space="0"/>
              <w:right w:val="single" w:color="auto" w:sz="4" w:space="0"/>
            </w:tcBorders>
            <w:shd w:val="clear" w:color="auto" w:fill="BFBFBF"/>
          </w:tcPr>
          <w:p w:rsidRPr="00F600ED" w:rsidR="00F600ED" w:rsidP="00F600ED" w:rsidRDefault="00F600ED" w14:paraId="3DABF271" w14:textId="77777777">
            <w:pPr>
              <w:jc w:val="center"/>
              <w:rPr>
                <w:rFonts w:eastAsia="Verdana" w:cs="Verdana"/>
                <w:b/>
                <w:color w:val="000000"/>
                <w:sz w:val="18"/>
                <w:szCs w:val="18"/>
              </w:rPr>
            </w:pPr>
            <w:r w:rsidRPr="00F600ED">
              <w:rPr>
                <w:rFonts w:eastAsia="Verdana" w:cs="Verdana"/>
                <w:b/>
                <w:color w:val="000000"/>
                <w:sz w:val="18"/>
                <w:szCs w:val="18"/>
              </w:rPr>
              <w:t>Fecha</w:t>
            </w:r>
          </w:p>
        </w:tc>
        <w:tc>
          <w:tcPr>
            <w:tcW w:w="2490" w:type="dxa"/>
            <w:tcBorders>
              <w:top w:val="single" w:color="auto" w:sz="4" w:space="0"/>
              <w:left w:val="single" w:color="auto" w:sz="4" w:space="0"/>
              <w:bottom w:val="single" w:color="auto" w:sz="4" w:space="0"/>
              <w:right w:val="single" w:color="auto" w:sz="4" w:space="0"/>
            </w:tcBorders>
            <w:shd w:val="clear" w:color="auto" w:fill="BFBFBF"/>
          </w:tcPr>
          <w:p w:rsidRPr="00F600ED" w:rsidR="00F600ED" w:rsidP="00F600ED" w:rsidRDefault="00F600ED" w14:paraId="08809C0A" w14:textId="77777777">
            <w:pPr>
              <w:jc w:val="center"/>
              <w:rPr>
                <w:rFonts w:eastAsia="Verdana" w:cs="Verdana"/>
                <w:b/>
                <w:color w:val="000000"/>
                <w:sz w:val="18"/>
                <w:szCs w:val="18"/>
              </w:rPr>
            </w:pPr>
            <w:r w:rsidRPr="00F600ED">
              <w:rPr>
                <w:rFonts w:eastAsia="Verdana" w:cs="Verdana"/>
                <w:b/>
                <w:color w:val="000000"/>
                <w:sz w:val="18"/>
                <w:szCs w:val="18"/>
              </w:rPr>
              <w:t>Responsable</w:t>
            </w:r>
          </w:p>
        </w:tc>
      </w:tr>
      <w:tr w:rsidRPr="00F600ED" w:rsidR="00F600ED" w:rsidTr="00731EC2" w14:paraId="4C063090" w14:textId="77777777">
        <w:trPr>
          <w:trHeight w:val="300"/>
        </w:trPr>
        <w:tc>
          <w:tcPr>
            <w:tcW w:w="1485" w:type="dxa"/>
            <w:tcBorders>
              <w:top w:val="nil"/>
              <w:left w:val="single" w:color="auto" w:sz="4" w:space="0"/>
              <w:bottom w:val="single" w:color="auto" w:sz="4" w:space="0"/>
              <w:right w:val="single" w:color="auto" w:sz="4" w:space="0"/>
            </w:tcBorders>
          </w:tcPr>
          <w:p w:rsidRPr="00F600ED" w:rsidR="00F600ED" w:rsidP="00F600ED" w:rsidRDefault="00F600ED" w14:paraId="112B2D3E" w14:textId="77777777">
            <w:pPr>
              <w:rPr>
                <w:rFonts w:eastAsia="Verdana" w:cs="Verdana"/>
                <w:b/>
                <w:color w:val="000000"/>
                <w:sz w:val="18"/>
                <w:szCs w:val="18"/>
                <w:lang w:eastAsia="es-CO"/>
              </w:rPr>
            </w:pPr>
            <w:r w:rsidRPr="00F600ED">
              <w:rPr>
                <w:rFonts w:eastAsia="Verdana" w:cs="Verdana"/>
                <w:b/>
                <w:color w:val="000000"/>
                <w:sz w:val="18"/>
                <w:szCs w:val="18"/>
              </w:rPr>
              <w:t>I-GAC-007</w:t>
            </w:r>
          </w:p>
        </w:tc>
        <w:tc>
          <w:tcPr>
            <w:tcW w:w="2715" w:type="dxa"/>
            <w:tcBorders>
              <w:top w:val="nil"/>
              <w:left w:val="nil"/>
              <w:bottom w:val="single" w:color="auto" w:sz="4" w:space="0"/>
              <w:right w:val="single" w:color="auto" w:sz="4" w:space="0"/>
            </w:tcBorders>
          </w:tcPr>
          <w:p w:rsidRPr="00F600ED" w:rsidR="00F600ED" w:rsidP="00F600ED" w:rsidRDefault="00F600ED" w14:paraId="40734C36" w14:textId="77777777">
            <w:pPr>
              <w:jc w:val="both"/>
              <w:rPr>
                <w:rFonts w:eastAsia="Verdana" w:cs="Verdana"/>
                <w:color w:val="000000"/>
                <w:sz w:val="18"/>
                <w:szCs w:val="18"/>
                <w:lang w:eastAsia="es-CO"/>
              </w:rPr>
            </w:pPr>
            <w:r w:rsidRPr="00F600ED">
              <w:rPr>
                <w:rFonts w:eastAsia="Verdana" w:cs="Verdana"/>
                <w:color w:val="000000"/>
                <w:sz w:val="18"/>
                <w:szCs w:val="18"/>
              </w:rPr>
              <w:t>Instructivo para el reporte de actividades de participación ciudadana y de Rendición de Cuentas.</w:t>
            </w:r>
          </w:p>
        </w:tc>
        <w:tc>
          <w:tcPr>
            <w:tcW w:w="673" w:type="dxa"/>
            <w:tcBorders>
              <w:top w:val="nil"/>
              <w:left w:val="nil"/>
              <w:bottom w:val="single" w:color="auto" w:sz="4" w:space="0"/>
              <w:right w:val="single" w:color="auto" w:sz="4" w:space="0"/>
            </w:tcBorders>
          </w:tcPr>
          <w:p w:rsidRPr="00F600ED" w:rsidR="00F600ED" w:rsidP="00F600ED" w:rsidRDefault="00F600ED" w14:paraId="223F7F4C" w14:textId="77777777">
            <w:pPr>
              <w:jc w:val="both"/>
              <w:rPr>
                <w:rFonts w:eastAsia="Verdana" w:cs="Verdana"/>
                <w:color w:val="000000"/>
                <w:sz w:val="18"/>
                <w:szCs w:val="18"/>
                <w:lang w:eastAsia="es-CO"/>
              </w:rPr>
            </w:pPr>
            <w:r w:rsidRPr="00F600ED">
              <w:rPr>
                <w:rFonts w:eastAsia="Verdana" w:cs="Verdana"/>
                <w:color w:val="000000"/>
                <w:sz w:val="18"/>
                <w:szCs w:val="18"/>
              </w:rPr>
              <w:t>0</w:t>
            </w:r>
          </w:p>
        </w:tc>
        <w:tc>
          <w:tcPr>
            <w:tcW w:w="1335" w:type="dxa"/>
            <w:tcBorders>
              <w:top w:val="nil"/>
              <w:left w:val="nil"/>
              <w:bottom w:val="single" w:color="auto" w:sz="4" w:space="0"/>
              <w:right w:val="single" w:color="auto" w:sz="4" w:space="0"/>
            </w:tcBorders>
          </w:tcPr>
          <w:p w:rsidRPr="00F600ED" w:rsidR="00F600ED" w:rsidP="00F600ED" w:rsidRDefault="00F600ED" w14:paraId="79034B9D" w14:textId="77777777">
            <w:pPr>
              <w:jc w:val="both"/>
              <w:rPr>
                <w:rFonts w:eastAsia="Verdana" w:cs="Verdana"/>
                <w:color w:val="000000"/>
                <w:sz w:val="18"/>
                <w:szCs w:val="18"/>
                <w:lang w:eastAsia="es-CO"/>
              </w:rPr>
            </w:pPr>
            <w:r w:rsidRPr="00F600ED">
              <w:rPr>
                <w:rFonts w:eastAsia="Verdana" w:cs="Verdana"/>
                <w:color w:val="000000"/>
                <w:sz w:val="18"/>
                <w:szCs w:val="18"/>
              </w:rPr>
              <w:t>31/08/2023</w:t>
            </w:r>
          </w:p>
        </w:tc>
        <w:tc>
          <w:tcPr>
            <w:tcW w:w="2490" w:type="dxa"/>
            <w:tcBorders>
              <w:top w:val="nil"/>
              <w:left w:val="nil"/>
              <w:bottom w:val="single" w:color="auto" w:sz="4" w:space="0"/>
              <w:right w:val="single" w:color="auto" w:sz="4" w:space="0"/>
            </w:tcBorders>
          </w:tcPr>
          <w:p w:rsidRPr="00F600ED" w:rsidR="00F600ED" w:rsidP="00F600ED" w:rsidRDefault="00F600ED" w14:paraId="0E78D168" w14:textId="77777777">
            <w:pPr>
              <w:jc w:val="both"/>
              <w:rPr>
                <w:rFonts w:eastAsia="Verdana" w:cs="Verdana"/>
                <w:color w:val="000000"/>
                <w:sz w:val="18"/>
                <w:szCs w:val="18"/>
                <w:lang w:eastAsia="es-CO"/>
              </w:rPr>
            </w:pPr>
            <w:r w:rsidRPr="00F600ED">
              <w:rPr>
                <w:rFonts w:eastAsia="Verdana" w:cs="Verdana"/>
                <w:color w:val="000000"/>
                <w:sz w:val="18"/>
                <w:szCs w:val="18"/>
              </w:rPr>
              <w:t>Gestión de Servicio al Ciudadano</w:t>
            </w:r>
          </w:p>
        </w:tc>
      </w:tr>
      <w:tr w:rsidRPr="00F600ED" w:rsidR="00F600ED" w:rsidTr="00731EC2" w14:paraId="62A4FFF4" w14:textId="77777777">
        <w:trPr>
          <w:trHeight w:val="300"/>
        </w:trPr>
        <w:tc>
          <w:tcPr>
            <w:tcW w:w="1485" w:type="dxa"/>
            <w:tcBorders>
              <w:top w:val="nil"/>
              <w:left w:val="single" w:color="auto" w:sz="4" w:space="0"/>
              <w:bottom w:val="single" w:color="auto" w:sz="4" w:space="0"/>
              <w:right w:val="single" w:color="auto" w:sz="4" w:space="0"/>
            </w:tcBorders>
          </w:tcPr>
          <w:p w:rsidRPr="00F600ED" w:rsidR="00F600ED" w:rsidP="00F600ED" w:rsidRDefault="00F600ED" w14:paraId="2481DD7B" w14:textId="77777777">
            <w:pPr>
              <w:rPr>
                <w:rFonts w:eastAsia="Verdana" w:cs="Verdana"/>
                <w:b/>
                <w:color w:val="000000"/>
                <w:sz w:val="18"/>
                <w:szCs w:val="18"/>
                <w:lang w:eastAsia="es-CO"/>
              </w:rPr>
            </w:pPr>
            <w:r w:rsidRPr="00F600ED">
              <w:rPr>
                <w:rFonts w:eastAsia="Verdana" w:cs="Verdana"/>
                <w:b/>
                <w:color w:val="000000"/>
                <w:sz w:val="18"/>
                <w:szCs w:val="18"/>
              </w:rPr>
              <w:t>PL-GAC-001</w:t>
            </w:r>
          </w:p>
        </w:tc>
        <w:tc>
          <w:tcPr>
            <w:tcW w:w="2715" w:type="dxa"/>
            <w:tcBorders>
              <w:top w:val="nil"/>
              <w:left w:val="nil"/>
              <w:bottom w:val="single" w:color="auto" w:sz="4" w:space="0"/>
              <w:right w:val="single" w:color="auto" w:sz="4" w:space="0"/>
            </w:tcBorders>
          </w:tcPr>
          <w:p w:rsidRPr="00F600ED" w:rsidR="00F600ED" w:rsidP="00F600ED" w:rsidRDefault="00F600ED" w14:paraId="251A7101" w14:textId="77777777">
            <w:pPr>
              <w:jc w:val="both"/>
              <w:rPr>
                <w:rFonts w:eastAsia="Verdana" w:cs="Verdana"/>
                <w:color w:val="000000"/>
                <w:sz w:val="18"/>
                <w:szCs w:val="18"/>
                <w:lang w:eastAsia="es-CO"/>
              </w:rPr>
            </w:pPr>
            <w:r w:rsidRPr="00F600ED">
              <w:rPr>
                <w:rFonts w:eastAsia="Verdana" w:cs="Verdana"/>
                <w:color w:val="000000"/>
                <w:sz w:val="18"/>
                <w:szCs w:val="18"/>
              </w:rPr>
              <w:t>Política de Participación Ciudadana y Rendición de Cuentas</w:t>
            </w:r>
          </w:p>
        </w:tc>
        <w:tc>
          <w:tcPr>
            <w:tcW w:w="673" w:type="dxa"/>
            <w:tcBorders>
              <w:top w:val="nil"/>
              <w:left w:val="nil"/>
              <w:bottom w:val="single" w:color="auto" w:sz="4" w:space="0"/>
              <w:right w:val="single" w:color="auto" w:sz="4" w:space="0"/>
            </w:tcBorders>
          </w:tcPr>
          <w:p w:rsidRPr="00F600ED" w:rsidR="00F600ED" w:rsidP="00F600ED" w:rsidRDefault="00F600ED" w14:paraId="026E0B7C" w14:textId="77777777">
            <w:pPr>
              <w:jc w:val="both"/>
              <w:rPr>
                <w:rFonts w:eastAsia="Verdana" w:cs="Verdana"/>
                <w:color w:val="000000"/>
                <w:sz w:val="18"/>
                <w:szCs w:val="18"/>
                <w:lang w:eastAsia="es-CO"/>
              </w:rPr>
            </w:pPr>
            <w:r w:rsidRPr="00F600ED">
              <w:rPr>
                <w:rFonts w:eastAsia="Verdana" w:cs="Verdana"/>
                <w:color w:val="000000"/>
                <w:sz w:val="18"/>
                <w:szCs w:val="18"/>
              </w:rPr>
              <w:t>0</w:t>
            </w:r>
          </w:p>
        </w:tc>
        <w:tc>
          <w:tcPr>
            <w:tcW w:w="1335" w:type="dxa"/>
            <w:tcBorders>
              <w:top w:val="nil"/>
              <w:left w:val="nil"/>
              <w:bottom w:val="single" w:color="auto" w:sz="4" w:space="0"/>
              <w:right w:val="single" w:color="auto" w:sz="4" w:space="0"/>
            </w:tcBorders>
          </w:tcPr>
          <w:p w:rsidRPr="00F600ED" w:rsidR="00F600ED" w:rsidP="00F600ED" w:rsidRDefault="00F600ED" w14:paraId="52BB3889" w14:textId="77777777">
            <w:pPr>
              <w:jc w:val="both"/>
              <w:rPr>
                <w:rFonts w:eastAsia="Verdana" w:cs="Verdana"/>
                <w:color w:val="000000"/>
                <w:sz w:val="18"/>
                <w:szCs w:val="18"/>
                <w:lang w:eastAsia="es-CO"/>
              </w:rPr>
            </w:pPr>
            <w:r w:rsidRPr="00F600ED">
              <w:rPr>
                <w:rFonts w:eastAsia="Verdana" w:cs="Verdana"/>
                <w:color w:val="000000"/>
                <w:sz w:val="18"/>
                <w:szCs w:val="18"/>
              </w:rPr>
              <w:t>4/02/2025</w:t>
            </w:r>
          </w:p>
        </w:tc>
        <w:tc>
          <w:tcPr>
            <w:tcW w:w="2490" w:type="dxa"/>
            <w:tcBorders>
              <w:top w:val="nil"/>
              <w:left w:val="nil"/>
              <w:bottom w:val="single" w:color="auto" w:sz="4" w:space="0"/>
              <w:right w:val="single" w:color="auto" w:sz="4" w:space="0"/>
            </w:tcBorders>
          </w:tcPr>
          <w:p w:rsidRPr="00F600ED" w:rsidR="00F600ED" w:rsidP="00F600ED" w:rsidRDefault="00F600ED" w14:paraId="7374CB37" w14:textId="77777777">
            <w:pPr>
              <w:jc w:val="both"/>
              <w:rPr>
                <w:rFonts w:eastAsia="Verdana" w:cs="Verdana"/>
                <w:color w:val="000000"/>
                <w:sz w:val="18"/>
                <w:szCs w:val="18"/>
                <w:lang w:eastAsia="es-CO"/>
              </w:rPr>
            </w:pPr>
            <w:r w:rsidRPr="00F600ED">
              <w:rPr>
                <w:rFonts w:eastAsia="Verdana" w:cs="Verdana"/>
                <w:color w:val="000000"/>
                <w:sz w:val="18"/>
                <w:szCs w:val="18"/>
              </w:rPr>
              <w:t>Gestión de Servicio al Ciudadano</w:t>
            </w:r>
          </w:p>
        </w:tc>
      </w:tr>
      <w:tr w:rsidRPr="00F600ED" w:rsidR="00F600ED" w:rsidTr="00731EC2" w14:paraId="29A957F5" w14:textId="77777777">
        <w:trPr>
          <w:trHeight w:val="795"/>
        </w:trPr>
        <w:tc>
          <w:tcPr>
            <w:tcW w:w="1485" w:type="dxa"/>
            <w:tcBorders>
              <w:top w:val="nil"/>
              <w:left w:val="single" w:color="auto" w:sz="4" w:space="0"/>
              <w:bottom w:val="single" w:color="auto" w:sz="4" w:space="0"/>
              <w:right w:val="single" w:color="auto" w:sz="4" w:space="0"/>
            </w:tcBorders>
          </w:tcPr>
          <w:p w:rsidRPr="00F600ED" w:rsidR="00F600ED" w:rsidP="00F600ED" w:rsidRDefault="00F600ED" w14:paraId="6EFC20F5" w14:textId="77777777">
            <w:pPr>
              <w:rPr>
                <w:rFonts w:eastAsia="Verdana" w:cs="Verdana"/>
                <w:b/>
                <w:color w:val="000000"/>
                <w:sz w:val="18"/>
                <w:szCs w:val="18"/>
                <w:lang w:eastAsia="es-CO"/>
              </w:rPr>
            </w:pPr>
            <w:r w:rsidRPr="00F600ED">
              <w:rPr>
                <w:rFonts w:eastAsia="Verdana" w:cs="Verdana"/>
                <w:b/>
                <w:color w:val="000000"/>
                <w:sz w:val="18"/>
                <w:szCs w:val="18"/>
              </w:rPr>
              <w:t>G-GAC-006</w:t>
            </w:r>
          </w:p>
        </w:tc>
        <w:tc>
          <w:tcPr>
            <w:tcW w:w="2715" w:type="dxa"/>
            <w:tcBorders>
              <w:top w:val="nil"/>
              <w:left w:val="nil"/>
              <w:bottom w:val="single" w:color="auto" w:sz="4" w:space="0"/>
              <w:right w:val="single" w:color="auto" w:sz="4" w:space="0"/>
            </w:tcBorders>
          </w:tcPr>
          <w:p w:rsidRPr="00F600ED" w:rsidR="00F600ED" w:rsidP="00F600ED" w:rsidRDefault="00F600ED" w14:paraId="598957BB" w14:textId="77777777">
            <w:pPr>
              <w:jc w:val="both"/>
              <w:rPr>
                <w:rFonts w:eastAsia="Verdana" w:cs="Verdana"/>
                <w:color w:val="000000"/>
                <w:sz w:val="18"/>
                <w:szCs w:val="18"/>
                <w:lang w:eastAsia="es-CO"/>
              </w:rPr>
            </w:pPr>
            <w:r w:rsidRPr="00F600ED">
              <w:rPr>
                <w:rFonts w:eastAsia="Verdana" w:cs="Verdana"/>
                <w:color w:val="000000"/>
                <w:sz w:val="18"/>
                <w:szCs w:val="18"/>
              </w:rPr>
              <w:t>Guía Metodológica para la Participación Ciudadana y de Rendición de Cuentas.</w:t>
            </w:r>
          </w:p>
        </w:tc>
        <w:tc>
          <w:tcPr>
            <w:tcW w:w="673" w:type="dxa"/>
            <w:tcBorders>
              <w:top w:val="nil"/>
              <w:left w:val="nil"/>
              <w:bottom w:val="single" w:color="auto" w:sz="4" w:space="0"/>
              <w:right w:val="single" w:color="auto" w:sz="4" w:space="0"/>
            </w:tcBorders>
          </w:tcPr>
          <w:p w:rsidRPr="00F600ED" w:rsidR="00F600ED" w:rsidP="00F600ED" w:rsidRDefault="00F600ED" w14:paraId="04F77D2D" w14:textId="77777777">
            <w:pPr>
              <w:jc w:val="both"/>
              <w:rPr>
                <w:rFonts w:eastAsia="Verdana" w:cs="Verdana"/>
                <w:color w:val="000000"/>
                <w:sz w:val="18"/>
                <w:szCs w:val="18"/>
                <w:lang w:eastAsia="es-CO"/>
              </w:rPr>
            </w:pPr>
            <w:r w:rsidRPr="00F600ED">
              <w:rPr>
                <w:rFonts w:eastAsia="Verdana" w:cs="Verdana"/>
                <w:color w:val="000000"/>
                <w:sz w:val="18"/>
                <w:szCs w:val="18"/>
              </w:rPr>
              <w:t>0</w:t>
            </w:r>
          </w:p>
        </w:tc>
        <w:tc>
          <w:tcPr>
            <w:tcW w:w="1335" w:type="dxa"/>
            <w:tcBorders>
              <w:top w:val="nil"/>
              <w:left w:val="nil"/>
              <w:bottom w:val="single" w:color="auto" w:sz="4" w:space="0"/>
              <w:right w:val="single" w:color="auto" w:sz="4" w:space="0"/>
            </w:tcBorders>
          </w:tcPr>
          <w:p w:rsidRPr="00F600ED" w:rsidR="00F600ED" w:rsidP="00F600ED" w:rsidRDefault="00F600ED" w14:paraId="2589CB77" w14:textId="77777777">
            <w:pPr>
              <w:jc w:val="both"/>
              <w:rPr>
                <w:rFonts w:eastAsia="Verdana" w:cs="Verdana"/>
                <w:color w:val="000000"/>
                <w:sz w:val="18"/>
                <w:szCs w:val="18"/>
                <w:lang w:eastAsia="es-CO"/>
              </w:rPr>
            </w:pPr>
            <w:r w:rsidRPr="00F600ED">
              <w:rPr>
                <w:rFonts w:eastAsia="Verdana" w:cs="Verdana"/>
                <w:color w:val="000000"/>
                <w:sz w:val="18"/>
                <w:szCs w:val="18"/>
              </w:rPr>
              <w:t>4/02/2025</w:t>
            </w:r>
          </w:p>
        </w:tc>
        <w:tc>
          <w:tcPr>
            <w:tcW w:w="2490" w:type="dxa"/>
            <w:tcBorders>
              <w:top w:val="nil"/>
              <w:left w:val="nil"/>
              <w:bottom w:val="single" w:color="auto" w:sz="4" w:space="0"/>
              <w:right w:val="single" w:color="auto" w:sz="4" w:space="0"/>
            </w:tcBorders>
          </w:tcPr>
          <w:p w:rsidRPr="00F600ED" w:rsidR="00F600ED" w:rsidP="00F600ED" w:rsidRDefault="00F600ED" w14:paraId="324F5CD6" w14:textId="77777777">
            <w:pPr>
              <w:jc w:val="both"/>
              <w:rPr>
                <w:rFonts w:eastAsia="Verdana" w:cs="Verdana"/>
                <w:color w:val="000000"/>
                <w:sz w:val="18"/>
                <w:szCs w:val="18"/>
                <w:lang w:eastAsia="es-CO"/>
              </w:rPr>
            </w:pPr>
            <w:r w:rsidRPr="00F600ED">
              <w:rPr>
                <w:rFonts w:eastAsia="Verdana" w:cs="Verdana"/>
                <w:color w:val="000000"/>
                <w:sz w:val="18"/>
                <w:szCs w:val="18"/>
              </w:rPr>
              <w:t>Gestión de Servicio al Ciudadano</w:t>
            </w:r>
          </w:p>
        </w:tc>
      </w:tr>
      <w:tr w:rsidRPr="00F600ED" w:rsidR="00F600ED" w:rsidTr="00731EC2" w14:paraId="669CD075" w14:textId="77777777">
        <w:trPr>
          <w:trHeight w:val="300"/>
        </w:trPr>
        <w:tc>
          <w:tcPr>
            <w:tcW w:w="1485" w:type="dxa"/>
            <w:tcBorders>
              <w:top w:val="single" w:color="auto" w:sz="4" w:space="0"/>
              <w:left w:val="single" w:color="auto" w:sz="4" w:space="0"/>
              <w:bottom w:val="single" w:color="auto" w:sz="4" w:space="0"/>
              <w:right w:val="single" w:color="auto" w:sz="4" w:space="0"/>
            </w:tcBorders>
          </w:tcPr>
          <w:p w:rsidRPr="00F600ED" w:rsidR="00F600ED" w:rsidP="00F600ED" w:rsidRDefault="00F600ED" w14:paraId="60A02027" w14:textId="77777777">
            <w:pPr>
              <w:rPr>
                <w:rFonts w:eastAsia="Verdana" w:cs="Verdana"/>
                <w:b/>
                <w:color w:val="000000"/>
                <w:sz w:val="18"/>
                <w:szCs w:val="18"/>
                <w:highlight w:val="green"/>
              </w:rPr>
            </w:pPr>
            <w:r w:rsidRPr="00F600ED">
              <w:rPr>
                <w:rFonts w:eastAsia="Verdana" w:cs="Verdana"/>
                <w:b/>
                <w:color w:val="000000"/>
                <w:sz w:val="18"/>
                <w:szCs w:val="18"/>
              </w:rPr>
              <w:t>P-GAC-012</w:t>
            </w:r>
          </w:p>
        </w:tc>
        <w:tc>
          <w:tcPr>
            <w:tcW w:w="2715" w:type="dxa"/>
            <w:tcBorders>
              <w:top w:val="single" w:color="auto" w:sz="4" w:space="0"/>
              <w:left w:val="nil"/>
              <w:bottom w:val="single" w:color="auto" w:sz="4" w:space="0"/>
              <w:right w:val="single" w:color="auto" w:sz="4" w:space="0"/>
            </w:tcBorders>
          </w:tcPr>
          <w:p w:rsidRPr="00F600ED" w:rsidR="00F600ED" w:rsidP="00F600ED" w:rsidRDefault="00F600ED" w14:paraId="79FE6350" w14:textId="77777777">
            <w:pPr>
              <w:jc w:val="both"/>
              <w:rPr>
                <w:rFonts w:eastAsia="Verdana" w:cs="Verdana"/>
                <w:color w:val="000000"/>
                <w:sz w:val="18"/>
                <w:szCs w:val="18"/>
              </w:rPr>
            </w:pPr>
            <w:r w:rsidRPr="00F600ED">
              <w:rPr>
                <w:rFonts w:eastAsia="Verdana" w:cs="Verdana"/>
                <w:color w:val="000000"/>
                <w:sz w:val="18"/>
                <w:szCs w:val="18"/>
              </w:rPr>
              <w:t>Procedimiento de caracterización de usuarios y/o grupos de interés</w:t>
            </w:r>
          </w:p>
        </w:tc>
        <w:tc>
          <w:tcPr>
            <w:tcW w:w="673" w:type="dxa"/>
            <w:tcBorders>
              <w:top w:val="single" w:color="auto" w:sz="4" w:space="0"/>
              <w:left w:val="nil"/>
              <w:bottom w:val="single" w:color="auto" w:sz="4" w:space="0"/>
              <w:right w:val="single" w:color="auto" w:sz="4" w:space="0"/>
            </w:tcBorders>
          </w:tcPr>
          <w:p w:rsidRPr="00F600ED" w:rsidR="00F600ED" w:rsidP="00F600ED" w:rsidRDefault="00F600ED" w14:paraId="2F34EA87" w14:textId="77777777">
            <w:pPr>
              <w:jc w:val="both"/>
              <w:rPr>
                <w:rFonts w:eastAsia="Verdana" w:cs="Verdana"/>
                <w:color w:val="000000"/>
                <w:sz w:val="18"/>
                <w:szCs w:val="18"/>
              </w:rPr>
            </w:pPr>
            <w:r w:rsidRPr="00F600ED">
              <w:rPr>
                <w:rFonts w:eastAsia="Verdana" w:cs="Verdana"/>
                <w:color w:val="000000"/>
                <w:sz w:val="18"/>
                <w:szCs w:val="18"/>
              </w:rPr>
              <w:t>0</w:t>
            </w:r>
          </w:p>
        </w:tc>
        <w:tc>
          <w:tcPr>
            <w:tcW w:w="1335" w:type="dxa"/>
            <w:tcBorders>
              <w:top w:val="single" w:color="auto" w:sz="4" w:space="0"/>
              <w:left w:val="nil"/>
              <w:bottom w:val="single" w:color="auto" w:sz="4" w:space="0"/>
              <w:right w:val="single" w:color="auto" w:sz="4" w:space="0"/>
            </w:tcBorders>
          </w:tcPr>
          <w:p w:rsidRPr="00F600ED" w:rsidR="00F600ED" w:rsidP="00F600ED" w:rsidRDefault="00F600ED" w14:paraId="1C15F744" w14:textId="77777777">
            <w:pPr>
              <w:jc w:val="both"/>
              <w:rPr>
                <w:rFonts w:eastAsia="Verdana" w:cs="Verdana"/>
                <w:color w:val="000000"/>
                <w:sz w:val="18"/>
                <w:szCs w:val="18"/>
              </w:rPr>
            </w:pPr>
            <w:r w:rsidRPr="00F600ED">
              <w:rPr>
                <w:rFonts w:eastAsia="Verdana" w:cs="Verdana"/>
                <w:color w:val="000000"/>
                <w:sz w:val="18"/>
                <w:szCs w:val="18"/>
              </w:rPr>
              <w:t>25/Oct/2022</w:t>
            </w:r>
          </w:p>
        </w:tc>
        <w:tc>
          <w:tcPr>
            <w:tcW w:w="2490" w:type="dxa"/>
            <w:tcBorders>
              <w:top w:val="single" w:color="auto" w:sz="4" w:space="0"/>
              <w:left w:val="nil"/>
              <w:bottom w:val="single" w:color="auto" w:sz="4" w:space="0"/>
              <w:right w:val="single" w:color="auto" w:sz="4" w:space="0"/>
            </w:tcBorders>
          </w:tcPr>
          <w:p w:rsidRPr="00F600ED" w:rsidR="00F600ED" w:rsidP="00F600ED" w:rsidRDefault="00F600ED" w14:paraId="11BBA45A" w14:textId="77777777">
            <w:pPr>
              <w:jc w:val="both"/>
              <w:rPr>
                <w:rFonts w:eastAsia="Verdana" w:cs="Verdana"/>
                <w:color w:val="000000"/>
                <w:sz w:val="18"/>
                <w:szCs w:val="18"/>
              </w:rPr>
            </w:pPr>
            <w:r w:rsidRPr="00F600ED">
              <w:rPr>
                <w:rFonts w:eastAsia="Verdana" w:cs="Verdana"/>
                <w:color w:val="000000"/>
                <w:sz w:val="18"/>
                <w:szCs w:val="18"/>
              </w:rPr>
              <w:t>Gestión de Servicio al Ciudadano</w:t>
            </w:r>
          </w:p>
        </w:tc>
      </w:tr>
      <w:tr w:rsidRPr="00F600ED" w:rsidR="00F600ED" w:rsidTr="00731EC2" w14:paraId="681F823E" w14:textId="77777777">
        <w:trPr>
          <w:trHeight w:val="300"/>
        </w:trPr>
        <w:tc>
          <w:tcPr>
            <w:tcW w:w="1485" w:type="dxa"/>
            <w:tcBorders>
              <w:top w:val="single" w:color="auto" w:sz="4" w:space="0"/>
              <w:left w:val="single" w:color="auto" w:sz="4" w:space="0"/>
              <w:bottom w:val="single" w:color="auto" w:sz="4" w:space="0"/>
              <w:right w:val="single" w:color="auto" w:sz="4" w:space="0"/>
            </w:tcBorders>
          </w:tcPr>
          <w:p w:rsidRPr="00F600ED" w:rsidR="00F600ED" w:rsidP="00F600ED" w:rsidRDefault="00F600ED" w14:paraId="28F60873" w14:textId="77777777">
            <w:pPr>
              <w:rPr>
                <w:rFonts w:eastAsia="Verdana" w:cs="Verdana"/>
                <w:b/>
                <w:color w:val="000000"/>
                <w:sz w:val="18"/>
                <w:szCs w:val="18"/>
              </w:rPr>
            </w:pPr>
            <w:r w:rsidRPr="00F600ED">
              <w:rPr>
                <w:rFonts w:eastAsia="Verdana" w:cs="Verdana"/>
                <w:b/>
                <w:color w:val="000000"/>
                <w:sz w:val="18"/>
                <w:szCs w:val="18"/>
              </w:rPr>
              <w:lastRenderedPageBreak/>
              <w:t>F-GAC-102</w:t>
            </w:r>
          </w:p>
        </w:tc>
        <w:tc>
          <w:tcPr>
            <w:tcW w:w="2715" w:type="dxa"/>
            <w:tcBorders>
              <w:top w:val="single" w:color="auto" w:sz="4" w:space="0"/>
              <w:left w:val="nil"/>
              <w:bottom w:val="single" w:color="auto" w:sz="4" w:space="0"/>
              <w:right w:val="single" w:color="auto" w:sz="4" w:space="0"/>
            </w:tcBorders>
          </w:tcPr>
          <w:p w:rsidRPr="00F600ED" w:rsidR="00F600ED" w:rsidP="00F600ED" w:rsidRDefault="00F600ED" w14:paraId="01AEE57E" w14:textId="77777777">
            <w:pPr>
              <w:jc w:val="both"/>
              <w:rPr>
                <w:rFonts w:eastAsia="Verdana" w:cs="Verdana"/>
                <w:color w:val="000000"/>
                <w:sz w:val="18"/>
                <w:szCs w:val="18"/>
              </w:rPr>
            </w:pPr>
            <w:r w:rsidRPr="00F600ED">
              <w:rPr>
                <w:rFonts w:eastAsia="Verdana" w:cs="Verdana"/>
                <w:color w:val="000000"/>
                <w:sz w:val="18"/>
                <w:szCs w:val="18"/>
              </w:rPr>
              <w:t>Formato cronograma Actividades de Participación Ciudadana y Rendición de Cuentas</w:t>
            </w:r>
          </w:p>
        </w:tc>
        <w:tc>
          <w:tcPr>
            <w:tcW w:w="673" w:type="dxa"/>
            <w:tcBorders>
              <w:top w:val="single" w:color="auto" w:sz="4" w:space="0"/>
              <w:left w:val="nil"/>
              <w:bottom w:val="single" w:color="auto" w:sz="4" w:space="0"/>
              <w:right w:val="single" w:color="auto" w:sz="4" w:space="0"/>
            </w:tcBorders>
          </w:tcPr>
          <w:p w:rsidRPr="00F600ED" w:rsidR="00F600ED" w:rsidP="00F600ED" w:rsidRDefault="00F600ED" w14:paraId="2DA6D1B7" w14:textId="77777777">
            <w:pPr>
              <w:jc w:val="both"/>
              <w:rPr>
                <w:rFonts w:eastAsia="Verdana" w:cs="Verdana"/>
                <w:color w:val="000000"/>
                <w:sz w:val="18"/>
                <w:szCs w:val="18"/>
              </w:rPr>
            </w:pPr>
            <w:r w:rsidRPr="00F600ED">
              <w:rPr>
                <w:rFonts w:eastAsia="Verdana" w:cs="Verdana"/>
                <w:color w:val="000000"/>
                <w:sz w:val="18"/>
                <w:szCs w:val="18"/>
              </w:rPr>
              <w:t>0</w:t>
            </w:r>
          </w:p>
        </w:tc>
        <w:tc>
          <w:tcPr>
            <w:tcW w:w="1335" w:type="dxa"/>
            <w:tcBorders>
              <w:top w:val="single" w:color="auto" w:sz="4" w:space="0"/>
              <w:left w:val="nil"/>
              <w:bottom w:val="single" w:color="auto" w:sz="4" w:space="0"/>
              <w:right w:val="single" w:color="auto" w:sz="4" w:space="0"/>
            </w:tcBorders>
          </w:tcPr>
          <w:p w:rsidRPr="00F600ED" w:rsidR="00F600ED" w:rsidP="00F600ED" w:rsidRDefault="00F600ED" w14:paraId="73C82322" w14:textId="77777777">
            <w:pPr>
              <w:jc w:val="both"/>
              <w:rPr>
                <w:rFonts w:eastAsia="Verdana" w:cs="Verdana"/>
                <w:color w:val="000000"/>
                <w:sz w:val="18"/>
                <w:szCs w:val="18"/>
              </w:rPr>
            </w:pPr>
            <w:r w:rsidRPr="00F600ED">
              <w:rPr>
                <w:rFonts w:eastAsia="Verdana" w:cs="Verdana"/>
                <w:color w:val="000000"/>
                <w:sz w:val="18"/>
                <w:szCs w:val="18"/>
              </w:rPr>
              <w:t>04/02/2025</w:t>
            </w:r>
          </w:p>
        </w:tc>
        <w:tc>
          <w:tcPr>
            <w:tcW w:w="2490" w:type="dxa"/>
            <w:tcBorders>
              <w:top w:val="single" w:color="auto" w:sz="4" w:space="0"/>
              <w:left w:val="nil"/>
              <w:bottom w:val="single" w:color="auto" w:sz="4" w:space="0"/>
              <w:right w:val="single" w:color="auto" w:sz="4" w:space="0"/>
            </w:tcBorders>
          </w:tcPr>
          <w:p w:rsidRPr="00F600ED" w:rsidR="00F600ED" w:rsidP="00F600ED" w:rsidRDefault="00F600ED" w14:paraId="5FF8D566" w14:textId="77777777">
            <w:pPr>
              <w:jc w:val="both"/>
              <w:rPr>
                <w:rFonts w:eastAsia="Verdana" w:cs="Verdana"/>
                <w:color w:val="000000"/>
                <w:sz w:val="18"/>
                <w:szCs w:val="18"/>
              </w:rPr>
            </w:pPr>
            <w:r w:rsidRPr="00F600ED">
              <w:rPr>
                <w:rFonts w:eastAsia="Verdana" w:cs="Verdana"/>
                <w:color w:val="000000"/>
                <w:sz w:val="18"/>
                <w:szCs w:val="18"/>
              </w:rPr>
              <w:t>Gestión de Servicio al Ciudadano</w:t>
            </w:r>
          </w:p>
        </w:tc>
      </w:tr>
      <w:tr w:rsidRPr="00F600ED" w:rsidR="00F600ED" w:rsidTr="00731EC2" w14:paraId="60417636" w14:textId="77777777">
        <w:trPr>
          <w:trHeight w:val="300"/>
        </w:trPr>
        <w:tc>
          <w:tcPr>
            <w:tcW w:w="1485" w:type="dxa"/>
            <w:tcBorders>
              <w:top w:val="single" w:color="auto" w:sz="4" w:space="0"/>
              <w:left w:val="single" w:color="auto" w:sz="4" w:space="0"/>
              <w:bottom w:val="single" w:color="auto" w:sz="4" w:space="0"/>
              <w:right w:val="single" w:color="auto" w:sz="4" w:space="0"/>
            </w:tcBorders>
          </w:tcPr>
          <w:p w:rsidRPr="00F600ED" w:rsidR="00F600ED" w:rsidP="00F600ED" w:rsidRDefault="00F600ED" w14:paraId="1BD47CB6" w14:textId="77777777">
            <w:pPr>
              <w:rPr>
                <w:rFonts w:eastAsia="Verdana" w:cs="Verdana"/>
                <w:b/>
                <w:color w:val="000000"/>
                <w:sz w:val="18"/>
                <w:szCs w:val="18"/>
              </w:rPr>
            </w:pPr>
            <w:r w:rsidRPr="00F600ED">
              <w:rPr>
                <w:rFonts w:eastAsia="Verdana" w:cs="Verdana"/>
                <w:b/>
                <w:color w:val="000000"/>
                <w:sz w:val="18"/>
                <w:szCs w:val="18"/>
              </w:rPr>
              <w:t>PG-OPL-001</w:t>
            </w:r>
          </w:p>
        </w:tc>
        <w:tc>
          <w:tcPr>
            <w:tcW w:w="2715" w:type="dxa"/>
            <w:tcBorders>
              <w:top w:val="single" w:color="auto" w:sz="4" w:space="0"/>
              <w:left w:val="nil"/>
              <w:bottom w:val="single" w:color="auto" w:sz="4" w:space="0"/>
              <w:right w:val="single" w:color="auto" w:sz="4" w:space="0"/>
            </w:tcBorders>
          </w:tcPr>
          <w:p w:rsidRPr="00F600ED" w:rsidR="00F600ED" w:rsidP="00F600ED" w:rsidRDefault="00F600ED" w14:paraId="41C11315" w14:textId="77777777">
            <w:pPr>
              <w:rPr>
                <w:rFonts w:eastAsia="Verdana" w:cs="Verdana"/>
                <w:color w:val="000000"/>
                <w:sz w:val="18"/>
                <w:szCs w:val="18"/>
              </w:rPr>
            </w:pPr>
            <w:r w:rsidRPr="00F600ED">
              <w:rPr>
                <w:rFonts w:eastAsia="Verdana" w:cs="Verdana"/>
                <w:color w:val="000000"/>
                <w:sz w:val="18"/>
                <w:szCs w:val="18"/>
              </w:rPr>
              <w:t>Programa de transparencia y ética pública</w:t>
            </w:r>
          </w:p>
        </w:tc>
        <w:tc>
          <w:tcPr>
            <w:tcW w:w="673" w:type="dxa"/>
            <w:tcBorders>
              <w:top w:val="single" w:color="auto" w:sz="4" w:space="0"/>
              <w:left w:val="nil"/>
              <w:bottom w:val="single" w:color="auto" w:sz="4" w:space="0"/>
              <w:right w:val="single" w:color="auto" w:sz="4" w:space="0"/>
            </w:tcBorders>
          </w:tcPr>
          <w:p w:rsidRPr="00F600ED" w:rsidR="00F600ED" w:rsidP="00F600ED" w:rsidRDefault="00F600ED" w14:paraId="2705D29D" w14:textId="77777777">
            <w:pPr>
              <w:jc w:val="center"/>
              <w:rPr>
                <w:rFonts w:eastAsia="Verdana" w:cs="Verdana"/>
                <w:color w:val="000000"/>
                <w:sz w:val="18"/>
                <w:szCs w:val="18"/>
              </w:rPr>
            </w:pPr>
            <w:r w:rsidRPr="00F600ED">
              <w:rPr>
                <w:rFonts w:eastAsia="Verdana" w:cs="Verdana"/>
                <w:color w:val="000000"/>
                <w:sz w:val="18"/>
                <w:szCs w:val="18"/>
              </w:rPr>
              <w:t>0</w:t>
            </w:r>
          </w:p>
        </w:tc>
        <w:tc>
          <w:tcPr>
            <w:tcW w:w="1335" w:type="dxa"/>
            <w:tcBorders>
              <w:top w:val="single" w:color="auto" w:sz="4" w:space="0"/>
              <w:left w:val="nil"/>
              <w:bottom w:val="single" w:color="auto" w:sz="4" w:space="0"/>
              <w:right w:val="single" w:color="auto" w:sz="4" w:space="0"/>
            </w:tcBorders>
          </w:tcPr>
          <w:p w:rsidRPr="00F600ED" w:rsidR="00F600ED" w:rsidP="00F600ED" w:rsidRDefault="00F600ED" w14:paraId="256D9D8A" w14:textId="77777777">
            <w:pPr>
              <w:rPr>
                <w:rFonts w:eastAsia="Verdana" w:cs="Verdana"/>
                <w:color w:val="000000"/>
                <w:sz w:val="18"/>
                <w:szCs w:val="18"/>
              </w:rPr>
            </w:pPr>
            <w:r w:rsidRPr="00F600ED">
              <w:rPr>
                <w:rFonts w:eastAsia="Verdana" w:cs="Verdana"/>
                <w:color w:val="000000"/>
                <w:sz w:val="18"/>
                <w:szCs w:val="18"/>
              </w:rPr>
              <w:t>29/Ago/2025</w:t>
            </w:r>
          </w:p>
        </w:tc>
        <w:tc>
          <w:tcPr>
            <w:tcW w:w="2490" w:type="dxa"/>
            <w:tcBorders>
              <w:top w:val="single" w:color="auto" w:sz="4" w:space="0"/>
              <w:left w:val="nil"/>
              <w:bottom w:val="single" w:color="auto" w:sz="4" w:space="0"/>
              <w:right w:val="single" w:color="auto" w:sz="4" w:space="0"/>
            </w:tcBorders>
          </w:tcPr>
          <w:p w:rsidRPr="00F600ED" w:rsidR="00F600ED" w:rsidP="00F600ED" w:rsidRDefault="00F600ED" w14:paraId="79417C10" w14:textId="77777777">
            <w:pPr>
              <w:rPr>
                <w:rFonts w:eastAsia="Verdana" w:cs="Verdana"/>
                <w:color w:val="000000"/>
                <w:sz w:val="18"/>
                <w:szCs w:val="18"/>
              </w:rPr>
            </w:pPr>
            <w:r w:rsidRPr="00F600ED">
              <w:rPr>
                <w:rFonts w:eastAsia="Verdana" w:cs="Verdana"/>
                <w:color w:val="000000"/>
                <w:sz w:val="18"/>
                <w:szCs w:val="18"/>
              </w:rPr>
              <w:t>Oficina Asesora De Planeación</w:t>
            </w:r>
          </w:p>
        </w:tc>
      </w:tr>
    </w:tbl>
    <w:p w:rsidRPr="00F600ED" w:rsidR="00F600ED" w:rsidP="00F600ED" w:rsidRDefault="00F600ED" w14:paraId="4A60CDF5" w14:textId="77777777">
      <w:pPr>
        <w:jc w:val="both"/>
        <w:textAlignment w:val="baseline"/>
        <w:rPr>
          <w:rFonts w:ascii="Segoe UI" w:hAnsi="Segoe UI" w:eastAsia="Times New Roman" w:cs="Segoe UI"/>
          <w:sz w:val="22"/>
          <w:szCs w:val="22"/>
          <w:lang w:eastAsia="es-CO"/>
        </w:rPr>
      </w:pPr>
      <w:r w:rsidRPr="00F600ED">
        <w:rPr>
          <w:rFonts w:eastAsia="Times New Roman" w:cs="Segoe UI"/>
          <w:b/>
          <w:bCs/>
          <w:color w:val="000000"/>
          <w:sz w:val="18"/>
          <w:szCs w:val="18"/>
          <w:lang w:eastAsia="es-CO"/>
        </w:rPr>
        <w:t>Tabla 3. </w:t>
      </w:r>
      <w:r w:rsidRPr="00F600ED">
        <w:rPr>
          <w:rFonts w:eastAsia="Times New Roman" w:cs="Segoe UI"/>
          <w:color w:val="000000"/>
          <w:sz w:val="18"/>
          <w:szCs w:val="18"/>
          <w:lang w:eastAsia="es-CO"/>
        </w:rPr>
        <w:t>Documentación interna vigente para el proceso de rendición de cuentas.   </w:t>
      </w:r>
    </w:p>
    <w:p w:rsidRPr="00F600ED" w:rsidR="00F600ED" w:rsidP="00F600ED" w:rsidRDefault="00F600ED" w14:paraId="7ECA0FC2" w14:textId="77777777">
      <w:pPr>
        <w:spacing w:after="200" w:line="276" w:lineRule="auto"/>
        <w:jc w:val="both"/>
        <w:rPr>
          <w:rFonts w:eastAsia="Times New Roman" w:cs="Segoe UI"/>
          <w:color w:val="000000"/>
          <w:sz w:val="18"/>
          <w:szCs w:val="18"/>
          <w:lang w:eastAsia="es-CO"/>
        </w:rPr>
      </w:pPr>
      <w:r w:rsidRPr="00F600ED">
        <w:rPr>
          <w:rFonts w:eastAsia="Times New Roman" w:cs="Segoe UI"/>
          <w:b/>
          <w:bCs/>
          <w:color w:val="000000"/>
          <w:sz w:val="18"/>
          <w:szCs w:val="18"/>
          <w:lang w:eastAsia="es-CO"/>
        </w:rPr>
        <w:t>Fuente: </w:t>
      </w:r>
      <w:r w:rsidRPr="00F600ED">
        <w:rPr>
          <w:rFonts w:eastAsia="Times New Roman" w:cs="Segoe UI"/>
          <w:color w:val="000000"/>
          <w:sz w:val="18"/>
          <w:szCs w:val="18"/>
          <w:lang w:eastAsia="es-CO"/>
        </w:rPr>
        <w:t>Elaboración propia con información tomada de ISOLUCION.</w:t>
      </w:r>
    </w:p>
    <w:p w:rsidRPr="00F600ED" w:rsidR="00F600ED" w:rsidP="00145FF4" w:rsidRDefault="004F4C13" w14:paraId="28CB8AED" w14:textId="4C7ABE62">
      <w:pPr>
        <w:pStyle w:val="Ttulo21"/>
      </w:pPr>
      <w:bookmarkStart w:name="_Toc231217614" w:id="14"/>
      <w:r>
        <w:t>M</w:t>
      </w:r>
      <w:r w:rsidRPr="00F600ED">
        <w:t>enú</w:t>
      </w:r>
      <w:r w:rsidRPr="00F600ED" w:rsidR="00F600ED">
        <w:t xml:space="preserve"> de transparencia</w:t>
      </w:r>
      <w:bookmarkEnd w:id="14"/>
    </w:p>
    <w:p w:rsidRPr="00F600ED" w:rsidR="00F600ED" w:rsidP="00F600ED" w:rsidRDefault="00F600ED" w14:paraId="239D6CE8" w14:textId="6BB6A12A">
      <w:pPr>
        <w:spacing w:after="200" w:line="276" w:lineRule="auto"/>
        <w:jc w:val="both"/>
        <w:rPr>
          <w:rFonts w:eastAsia="Verdana" w:cs="Verdana"/>
          <w:szCs w:val="22"/>
        </w:rPr>
      </w:pPr>
      <w:r w:rsidRPr="00F600ED">
        <w:rPr>
          <w:rFonts w:eastAsia="Verdana" w:cs="Verdana"/>
          <w:szCs w:val="22"/>
        </w:rPr>
        <w:t xml:space="preserve">También se verifico la información compartida por la Oficina de Relacionamiento con la Ciudadanía y publicada, relacionada con el menú de transparencia de la Entidad con relación a la estrategia de rendición de cuentas directamente en la </w:t>
      </w:r>
      <w:r w:rsidRPr="00F600ED" w:rsidR="004F4C13">
        <w:rPr>
          <w:rFonts w:eastAsia="Verdana" w:cs="Verdana"/>
          <w:szCs w:val="22"/>
        </w:rPr>
        <w:t>página</w:t>
      </w:r>
      <w:r w:rsidRPr="00F600ED">
        <w:rPr>
          <w:rFonts w:eastAsia="Verdana" w:cs="Verdana"/>
          <w:szCs w:val="22"/>
        </w:rPr>
        <w:t xml:space="preserve"> web. </w:t>
      </w:r>
    </w:p>
    <w:p w:rsidRPr="00E547F0" w:rsidR="00F600ED" w:rsidP="00316FCE" w:rsidRDefault="00F600ED" w14:paraId="6967CCB5" w14:textId="77777777">
      <w:pPr>
        <w:spacing w:after="240"/>
        <w:rPr>
          <w:b/>
          <w:bCs/>
        </w:rPr>
      </w:pPr>
      <w:r w:rsidRPr="00E547F0">
        <w:rPr>
          <w:b/>
          <w:bCs/>
        </w:rPr>
        <w:t>Acceso a la información pública y transparencia.</w:t>
      </w:r>
    </w:p>
    <w:p w:rsidRPr="00F600ED" w:rsidR="00F600ED" w:rsidP="00F600ED" w:rsidRDefault="00F600ED" w14:paraId="4E252015" w14:textId="69FFADD8">
      <w:pPr>
        <w:spacing w:after="200" w:line="276" w:lineRule="auto"/>
        <w:jc w:val="both"/>
        <w:rPr>
          <w:rFonts w:eastAsia="MS Mincho" w:cs="Arial"/>
          <w:szCs w:val="22"/>
        </w:rPr>
      </w:pPr>
      <w:r w:rsidRPr="3FC0A450">
        <w:rPr>
          <w:rFonts w:eastAsia="MS Mincho" w:cs="Arial"/>
        </w:rPr>
        <w:t>La Oficina de Control Interno, verificó que en el sitio Web de la Entidad existen dos espacios referentes a la rendición de cuentas, los dos se encuentran en el menú de transparencia.</w:t>
      </w:r>
    </w:p>
    <w:p w:rsidRPr="00F600ED" w:rsidR="00F600ED" w:rsidP="00F600ED" w:rsidRDefault="00F600ED" w14:paraId="014CA7CA" w14:textId="77777777">
      <w:pPr>
        <w:spacing w:line="276" w:lineRule="auto"/>
        <w:jc w:val="both"/>
        <w:rPr>
          <w:rFonts w:eastAsia="MS Mincho" w:cs="Arial"/>
          <w:szCs w:val="22"/>
        </w:rPr>
      </w:pPr>
      <w:r w:rsidRPr="00F600ED">
        <w:rPr>
          <w:rFonts w:eastAsia="MS Mincho" w:cs="Arial"/>
          <w:szCs w:val="22"/>
        </w:rPr>
        <w:t xml:space="preserve">El </w:t>
      </w:r>
      <w:r w:rsidRPr="00F600ED">
        <w:rPr>
          <w:rFonts w:eastAsia="MS Mincho" w:cs="Arial"/>
          <w:b/>
          <w:bCs/>
          <w:szCs w:val="22"/>
        </w:rPr>
        <w:t>primero</w:t>
      </w:r>
      <w:r w:rsidRPr="00F600ED">
        <w:rPr>
          <w:rFonts w:eastAsia="MS Mincho" w:cs="Arial"/>
          <w:b/>
          <w:szCs w:val="22"/>
        </w:rPr>
        <w:t xml:space="preserve"> </w:t>
      </w:r>
      <w:r w:rsidRPr="00F600ED">
        <w:rPr>
          <w:rFonts w:eastAsia="MS Mincho" w:cs="Arial"/>
          <w:szCs w:val="22"/>
        </w:rPr>
        <w:t>se encuentra en el numeral cuatro y hace referencia a los Informes de Rendición de Cuentas presentados a la Ciudadanía y publicados.</w:t>
      </w:r>
    </w:p>
    <w:p w:rsidRPr="00F600ED" w:rsidR="00F600ED" w:rsidP="00F600ED" w:rsidRDefault="00F600ED" w14:paraId="74CDA1E8" w14:textId="77777777">
      <w:pPr>
        <w:spacing w:line="276" w:lineRule="auto"/>
        <w:jc w:val="both"/>
        <w:rPr>
          <w:rFonts w:eastAsia="MS Mincho" w:cs="Arial"/>
          <w:szCs w:val="22"/>
        </w:rPr>
      </w:pPr>
    </w:p>
    <w:p w:rsidRPr="00F600ED" w:rsidR="00F600ED" w:rsidP="00F600ED" w:rsidRDefault="00F600ED" w14:paraId="0FC943F6" w14:textId="77777777">
      <w:pPr>
        <w:jc w:val="both"/>
        <w:rPr>
          <w:rFonts w:eastAsia="Verdana" w:cs="Verdana"/>
          <w:szCs w:val="22"/>
        </w:rPr>
      </w:pPr>
      <w:r w:rsidRPr="00F600ED">
        <w:rPr>
          <w:rFonts w:eastAsia="MS Mincho" w:cs="Arial"/>
          <w:noProof/>
          <w:szCs w:val="22"/>
        </w:rPr>
        <w:drawing>
          <wp:anchor distT="0" distB="0" distL="114300" distR="114300" simplePos="0" relativeHeight="251658240" behindDoc="0" locked="0" layoutInCell="1" allowOverlap="1" wp14:anchorId="3C3EE9AE" wp14:editId="549789F5">
            <wp:simplePos x="0" y="0"/>
            <wp:positionH relativeFrom="column">
              <wp:posOffset>3175</wp:posOffset>
            </wp:positionH>
            <wp:positionV relativeFrom="paragraph">
              <wp:posOffset>14149</wp:posOffset>
            </wp:positionV>
            <wp:extent cx="3352800" cy="200025"/>
            <wp:effectExtent l="9525" t="9525" r="9525"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52800" cy="200025"/>
                    </a:xfrm>
                    <a:prstGeom prst="rect">
                      <a:avLst/>
                    </a:prstGeom>
                    <a:ln w="9525">
                      <a:solidFill>
                        <a:sysClr val="windowText" lastClr="000000"/>
                      </a:solidFill>
                      <a:prstDash val="solid"/>
                    </a:ln>
                  </pic:spPr>
                </pic:pic>
              </a:graphicData>
            </a:graphic>
          </wp:anchor>
        </w:drawing>
      </w:r>
    </w:p>
    <w:p w:rsidR="00B94F18" w:rsidP="00F600ED" w:rsidRDefault="00B94F18" w14:paraId="144C9ED9" w14:textId="77777777">
      <w:pPr>
        <w:spacing w:line="360" w:lineRule="auto"/>
        <w:jc w:val="both"/>
        <w:rPr>
          <w:rFonts w:eastAsia="Verdana" w:cs="Verdana"/>
          <w:b/>
          <w:bCs/>
          <w:sz w:val="16"/>
          <w:szCs w:val="16"/>
        </w:rPr>
      </w:pPr>
    </w:p>
    <w:p w:rsidRPr="00F600ED" w:rsidR="00F600ED" w:rsidP="00F600ED" w:rsidRDefault="00F600ED" w14:paraId="3740EAFE" w14:textId="2225842E">
      <w:pPr>
        <w:spacing w:line="360" w:lineRule="auto"/>
        <w:jc w:val="both"/>
        <w:rPr>
          <w:rFonts w:eastAsia="Verdana" w:cs="Verdana"/>
          <w:sz w:val="16"/>
          <w:szCs w:val="16"/>
        </w:rPr>
      </w:pPr>
      <w:r w:rsidRPr="00F600ED">
        <w:rPr>
          <w:rFonts w:eastAsia="Verdana" w:cs="Verdana"/>
          <w:b/>
          <w:bCs/>
          <w:sz w:val="16"/>
          <w:szCs w:val="16"/>
        </w:rPr>
        <w:t>Imagen 1:</w:t>
      </w:r>
      <w:r w:rsidRPr="00F600ED">
        <w:rPr>
          <w:rFonts w:eastAsia="Verdana" w:cs="Verdana"/>
          <w:sz w:val="16"/>
          <w:szCs w:val="16"/>
        </w:rPr>
        <w:t xml:space="preserve"> Espacio de informes de rendición de cuentas.</w:t>
      </w:r>
    </w:p>
    <w:p w:rsidRPr="00F600ED" w:rsidR="00F600ED" w:rsidP="00F600ED" w:rsidRDefault="00F600ED" w14:paraId="5083D5B5" w14:textId="77777777">
      <w:pPr>
        <w:spacing w:after="200" w:line="360" w:lineRule="auto"/>
        <w:jc w:val="both"/>
        <w:rPr>
          <w:rFonts w:eastAsia="Verdana" w:cs="Verdana"/>
          <w:sz w:val="16"/>
          <w:szCs w:val="16"/>
        </w:rPr>
      </w:pPr>
      <w:r w:rsidRPr="00F600ED">
        <w:rPr>
          <w:rFonts w:eastAsia="Verdana" w:cs="Verdana"/>
          <w:b/>
          <w:bCs/>
          <w:sz w:val="16"/>
          <w:szCs w:val="16"/>
        </w:rPr>
        <w:t>Fuente:</w:t>
      </w:r>
      <w:r w:rsidRPr="00F600ED">
        <w:rPr>
          <w:rFonts w:eastAsia="Verdana" w:cs="Verdana"/>
          <w:sz w:val="16"/>
          <w:szCs w:val="16"/>
        </w:rPr>
        <w:t xml:space="preserve"> Página oficial del Ministerio de las Culturas, las Artes y los Saberes. </w:t>
      </w:r>
      <w:hyperlink r:id="rId12">
        <w:r w:rsidRPr="00F600ED">
          <w:rPr>
            <w:rFonts w:eastAsia="Verdana" w:cs="Verdana"/>
            <w:color w:val="0000FF"/>
            <w:sz w:val="16"/>
            <w:szCs w:val="16"/>
            <w:u w:val="single"/>
          </w:rPr>
          <w:t>https://www.mincultura.gov.co/transparencia/Paginas/planeacion-presupuesto-e-informes/rendicion-de-cuentas-resultados-y-publicaciones.aspx</w:t>
        </w:r>
      </w:hyperlink>
    </w:p>
    <w:p w:rsidRPr="00F600ED" w:rsidR="00F600ED" w:rsidP="00B94F18" w:rsidRDefault="00F600ED" w14:paraId="6CAA6CDF" w14:textId="77777777">
      <w:pPr>
        <w:spacing w:after="200" w:line="276" w:lineRule="auto"/>
        <w:jc w:val="both"/>
        <w:rPr>
          <w:rFonts w:eastAsia="MS Mincho" w:cs="Arial"/>
          <w:szCs w:val="22"/>
        </w:rPr>
      </w:pPr>
      <w:r w:rsidRPr="00F600ED">
        <w:rPr>
          <w:rFonts w:eastAsia="MS Mincho" w:cs="Arial"/>
          <w:szCs w:val="22"/>
        </w:rPr>
        <w:t xml:space="preserve">En dicho botón la Oficina de Control Interno, identifico que para la vigencia 2025 la Entidad tenia los documentos que se relacionan en la Imagen 2 del presente informe. </w:t>
      </w:r>
    </w:p>
    <w:p w:rsidRPr="00F600ED" w:rsidR="00F600ED" w:rsidP="00F600ED" w:rsidRDefault="00F600ED" w14:paraId="611FAB55" w14:textId="77777777">
      <w:pPr>
        <w:spacing w:line="360" w:lineRule="auto"/>
        <w:jc w:val="both"/>
        <w:rPr>
          <w:rFonts w:eastAsia="MS Mincho" w:cs="Arial"/>
          <w:szCs w:val="22"/>
        </w:rPr>
      </w:pPr>
      <w:r w:rsidRPr="00F600ED">
        <w:rPr>
          <w:rFonts w:eastAsia="MS Mincho" w:cs="Arial"/>
          <w:noProof/>
          <w:szCs w:val="22"/>
        </w:rPr>
        <w:lastRenderedPageBreak/>
        <w:drawing>
          <wp:inline distT="0" distB="0" distL="0" distR="0" wp14:anchorId="54945C5C" wp14:editId="5AA825E3">
            <wp:extent cx="5268060" cy="1986733"/>
            <wp:effectExtent l="9525" t="9525" r="9525" b="9525"/>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13"/>
                    <a:stretch>
                      <a:fillRect/>
                    </a:stretch>
                  </pic:blipFill>
                  <pic:spPr>
                    <a:xfrm>
                      <a:off x="0" y="0"/>
                      <a:ext cx="5268060" cy="1986733"/>
                    </a:xfrm>
                    <a:prstGeom prst="rect">
                      <a:avLst/>
                    </a:prstGeom>
                    <a:ln w="9525">
                      <a:solidFill>
                        <a:sysClr val="windowText" lastClr="000000"/>
                      </a:solidFill>
                      <a:prstDash val="solid"/>
                    </a:ln>
                  </pic:spPr>
                </pic:pic>
              </a:graphicData>
            </a:graphic>
          </wp:inline>
        </w:drawing>
      </w:r>
    </w:p>
    <w:p w:rsidRPr="00F600ED" w:rsidR="00F600ED" w:rsidP="00F600ED" w:rsidRDefault="00F600ED" w14:paraId="16FCD3B1" w14:textId="77777777">
      <w:pPr>
        <w:spacing w:line="360" w:lineRule="auto"/>
        <w:jc w:val="both"/>
        <w:rPr>
          <w:rFonts w:eastAsia="Verdana" w:cs="Verdana"/>
          <w:sz w:val="16"/>
          <w:szCs w:val="16"/>
        </w:rPr>
      </w:pPr>
      <w:r w:rsidRPr="00F600ED">
        <w:rPr>
          <w:rFonts w:eastAsia="Verdana" w:cs="Verdana"/>
          <w:b/>
          <w:bCs/>
          <w:sz w:val="16"/>
          <w:szCs w:val="16"/>
        </w:rPr>
        <w:t>Imagen 2:</w:t>
      </w:r>
      <w:r w:rsidRPr="00F600ED">
        <w:rPr>
          <w:rFonts w:eastAsia="Verdana" w:cs="Verdana"/>
          <w:sz w:val="16"/>
          <w:szCs w:val="16"/>
        </w:rPr>
        <w:t xml:space="preserve"> Rendición de cuentas - Resultados y publicaciones</w:t>
      </w:r>
    </w:p>
    <w:p w:rsidRPr="00F600ED" w:rsidR="00F600ED" w:rsidP="00F600ED" w:rsidRDefault="00F600ED" w14:paraId="7C51F1C8" w14:textId="77777777">
      <w:pPr>
        <w:spacing w:line="360" w:lineRule="auto"/>
        <w:jc w:val="both"/>
        <w:rPr>
          <w:rFonts w:eastAsia="Verdana" w:cs="Verdana"/>
          <w:sz w:val="16"/>
          <w:szCs w:val="16"/>
        </w:rPr>
      </w:pPr>
      <w:r w:rsidRPr="00F600ED">
        <w:rPr>
          <w:rFonts w:eastAsia="Verdana" w:cs="Verdana"/>
          <w:b/>
          <w:bCs/>
          <w:sz w:val="16"/>
          <w:szCs w:val="16"/>
        </w:rPr>
        <w:t>Fuente:</w:t>
      </w:r>
      <w:r w:rsidRPr="00F600ED">
        <w:rPr>
          <w:rFonts w:eastAsia="Verdana" w:cs="Verdana"/>
          <w:sz w:val="16"/>
          <w:szCs w:val="16"/>
        </w:rPr>
        <w:t xml:space="preserve"> Página oficial del Ministerio de las Culturas, las Artes y los Saberes. </w:t>
      </w:r>
      <w:hyperlink w:history="1" r:id="rId14">
        <w:r w:rsidRPr="00F600ED">
          <w:rPr>
            <w:rFonts w:eastAsia="Verdana" w:cs="Verdana"/>
            <w:color w:val="0000FF"/>
            <w:sz w:val="16"/>
            <w:szCs w:val="16"/>
            <w:u w:val="single"/>
          </w:rPr>
          <w:t>https://www.mincultura.gov.co/transparencia/Paginas/planeacion-presupuesto-e-informes/rendicion-de-cuentas-resultados-y-publicaciones.aspx</w:t>
        </w:r>
      </w:hyperlink>
    </w:p>
    <w:p w:rsidRPr="00F600ED" w:rsidR="00F600ED" w:rsidP="00F600ED" w:rsidRDefault="00F600ED" w14:paraId="6EB5869B" w14:textId="77777777">
      <w:pPr>
        <w:spacing w:line="360" w:lineRule="auto"/>
        <w:jc w:val="both"/>
        <w:rPr>
          <w:rFonts w:eastAsia="Verdana" w:cs="Verdana"/>
          <w:sz w:val="16"/>
          <w:szCs w:val="16"/>
        </w:rPr>
      </w:pPr>
    </w:p>
    <w:p w:rsidRPr="00F600ED" w:rsidR="00F600ED" w:rsidP="5B22C46D" w:rsidRDefault="00F600ED" w14:paraId="44F9D960" w14:textId="1D7865AA">
      <w:pPr>
        <w:spacing w:after="200" w:line="276" w:lineRule="auto"/>
        <w:jc w:val="both"/>
        <w:rPr>
          <w:rFonts w:eastAsia="MS Mincho" w:cs="Arial"/>
        </w:rPr>
      </w:pPr>
      <w:r w:rsidRPr="5B22C46D" w:rsidR="00F600ED">
        <w:rPr>
          <w:rFonts w:eastAsia="MS Mincho" w:cs="Arial"/>
        </w:rPr>
        <w:t xml:space="preserve">Del </w:t>
      </w:r>
      <w:r w:rsidRPr="5B22C46D" w:rsidR="0026277D">
        <w:rPr>
          <w:rFonts w:eastAsia="MS Mincho" w:cs="Arial"/>
        </w:rPr>
        <w:t>análisis</w:t>
      </w:r>
      <w:r w:rsidRPr="5B22C46D" w:rsidR="00F600ED">
        <w:rPr>
          <w:rFonts w:eastAsia="MS Mincho" w:cs="Arial"/>
        </w:rPr>
        <w:t xml:space="preserve"> anterior, esta Oficina se permite informar que identifico que el informe de rendición de cuentas de gestión como el de enfoque de paz fueron publicados en enero y abril del 2026</w:t>
      </w:r>
      <w:r w:rsidRPr="5B22C46D" w:rsidR="00AE4A72">
        <w:rPr>
          <w:rFonts w:eastAsia="MS Mincho" w:cs="Arial"/>
        </w:rPr>
        <w:t xml:space="preserve"> respectivamente</w:t>
      </w:r>
      <w:r w:rsidRPr="5B22C46D" w:rsidR="00F600ED">
        <w:rPr>
          <w:rFonts w:eastAsia="MS Mincho" w:cs="Arial"/>
        </w:rPr>
        <w:t xml:space="preserve">, por lo anterior, la Oficina de Control Interno, </w:t>
      </w:r>
      <w:r w:rsidRPr="5B22C46D" w:rsidR="7DE15236">
        <w:rPr>
          <w:rFonts w:eastAsia="MS Mincho" w:cs="Arial"/>
        </w:rPr>
        <w:t xml:space="preserve">identifica que se deben</w:t>
      </w:r>
      <w:r w:rsidRPr="5B22C46D" w:rsidR="00F600ED">
        <w:rPr>
          <w:rFonts w:eastAsia="MS Mincho" w:cs="Arial"/>
          <w:b w:val="1"/>
          <w:bCs w:val="1"/>
          <w:i w:val="1"/>
          <w:iCs w:val="1"/>
        </w:rPr>
        <w:t xml:space="preserve"> </w:t>
      </w:r>
      <w:r w:rsidRPr="5B22C46D" w:rsidR="00F600ED">
        <w:rPr>
          <w:rFonts w:eastAsia="MS Mincho" w:cs="Arial"/>
        </w:rPr>
        <w:t xml:space="preserve">implementar acciones que permitan dar cumplimiento a lo estipulado por el MURC</w:t>
      </w:r>
      <w:r w:rsidRPr="5B22C46D">
        <w:rPr>
          <w:rFonts w:eastAsia="MS Mincho" w:cs="Arial"/>
          <w:vertAlign w:val="superscript"/>
        </w:rPr>
        <w:footnoteReference w:id="2"/>
      </w:r>
      <w:r w:rsidRPr="5B22C46D" w:rsidR="00F600ED">
        <w:rPr>
          <w:rFonts w:eastAsia="MS Mincho" w:cs="Arial"/>
        </w:rPr>
        <w:t xml:space="preserve">, y por la </w:t>
      </w:r>
      <w:commentRangeStart w:id="15"/>
      <w:commentRangeStart w:id="1226821237"/>
      <w:r w:rsidRPr="5B22C46D" w:rsidR="00F600ED">
        <w:rPr>
          <w:rFonts w:eastAsia="MS Mincho" w:cs="Arial"/>
        </w:rPr>
        <w:t>Ley 1757 Estatuto de Participación Democrática en Colombia en sus artículos 53 y 55 donde se establece que los informes deben ser publicados en el marco de la audiencia pública o antes para dar a conocer los resultados a la ciudadanía.</w:t>
      </w:r>
      <w:commentRangeEnd w:id="15"/>
      <w:r w:rsidRPr="00F600ED">
        <w:rPr>
          <w:rStyle w:val="Refdecomentario"/>
          <w:rFonts w:eastAsia="MS Mincho" w:cs="Arial"/>
          <w:sz w:val="24"/>
          <w:szCs w:val="22"/>
        </w:rPr>
        <w:commentReference w:id="15"/>
      </w:r>
      <w:commentRangeEnd w:id="1226821237"/>
      <w:r>
        <w:rPr>
          <w:rStyle w:val="CommentReference"/>
        </w:rPr>
        <w:commentReference w:id="1226821237"/>
      </w:r>
    </w:p>
    <w:p w:rsidR="0ED17AF0" w:rsidP="5B22C46D" w:rsidRDefault="0ED17AF0" w14:paraId="26C4DA24" w14:textId="1D2534CB">
      <w:pPr>
        <w:spacing w:after="200" w:line="276" w:lineRule="auto"/>
        <w:jc w:val="both"/>
        <w:rPr>
          <w:rFonts w:eastAsia="MS Mincho" w:cs="Arial"/>
          <w:highlight w:val="yellow"/>
        </w:rPr>
      </w:pPr>
      <w:r w:rsidRPr="5B22C46D" w:rsidR="0ED17AF0">
        <w:rPr>
          <w:rFonts w:eastAsia="MS Mincho" w:cs="Arial"/>
          <w:highlight w:val="yellow"/>
        </w:rPr>
        <w:t>De acuerdo a</w:t>
      </w:r>
      <w:r w:rsidRPr="5B22C46D" w:rsidR="0ED17AF0">
        <w:rPr>
          <w:rFonts w:eastAsia="MS Mincho" w:cs="Arial"/>
          <w:highlight w:val="yellow"/>
        </w:rPr>
        <w:t xml:space="preserve"> lo anterior, la Oficina de Control Interno establece un Hallazgo, en cual se describe a continuación:</w:t>
      </w:r>
      <w:r w:rsidRPr="5B22C46D" w:rsidR="0ED17AF0">
        <w:rPr>
          <w:rFonts w:eastAsia="MS Mincho" w:cs="Arial"/>
        </w:rPr>
        <w:t xml:space="preserve"> </w:t>
      </w:r>
    </w:p>
    <w:p w:rsidR="32528384" w:rsidP="5B22C46D" w:rsidRDefault="32528384" w14:paraId="3F871F46" w14:textId="6E753ED7">
      <w:pPr>
        <w:spacing w:after="200" w:line="276" w:lineRule="auto"/>
        <w:jc w:val="both"/>
        <w:rPr>
          <w:rFonts w:eastAsia="MS Mincho" w:cs="Arial"/>
          <w:b w:val="1"/>
          <w:bCs w:val="1"/>
          <w:highlight w:val="yellow"/>
        </w:rPr>
      </w:pPr>
      <w:r w:rsidRPr="5B22C46D" w:rsidR="32528384">
        <w:rPr>
          <w:rFonts w:eastAsia="MS Mincho" w:cs="Arial"/>
          <w:b w:val="1"/>
          <w:bCs w:val="1"/>
          <w:highlight w:val="yellow"/>
        </w:rPr>
        <w:t>Hallazgo N°1. Publicación extemporánea de informes de rendición de cuentas que afecta la participación ciudadana</w:t>
      </w:r>
    </w:p>
    <w:p w:rsidR="32528384" w:rsidP="5B22C46D" w:rsidRDefault="32528384" w14:paraId="75ABD570" w14:textId="38700D76">
      <w:pPr>
        <w:pStyle w:val="Normal"/>
        <w:spacing w:after="200" w:line="276" w:lineRule="auto"/>
        <w:jc w:val="both"/>
        <w:rPr>
          <w:rFonts w:eastAsia="MS Mincho" w:cs="Arial"/>
          <w:b w:val="1"/>
          <w:bCs w:val="1"/>
          <w:highlight w:val="yellow"/>
        </w:rPr>
      </w:pPr>
      <w:r w:rsidRPr="5B22C46D" w:rsidR="32528384">
        <w:rPr>
          <w:rFonts w:eastAsia="MS Mincho" w:cs="Arial"/>
          <w:b w:val="1"/>
          <w:bCs w:val="1"/>
          <w:highlight w:val="yellow"/>
        </w:rPr>
        <w:t>Criterio</w:t>
      </w:r>
    </w:p>
    <w:p w:rsidR="32528384" w:rsidP="5B22C46D" w:rsidRDefault="32528384" w14:paraId="4F47411B" w14:textId="28AEA86D">
      <w:pPr>
        <w:pStyle w:val="Normal"/>
        <w:spacing w:after="200" w:line="276" w:lineRule="auto"/>
        <w:jc w:val="both"/>
      </w:pPr>
      <w:r w:rsidRPr="5B22C46D" w:rsidR="32528384">
        <w:rPr>
          <w:rFonts w:eastAsia="MS Mincho" w:cs="Arial"/>
          <w:highlight w:val="yellow"/>
        </w:rPr>
        <w:t>La Ley 1757 de 2015 – Estatuto de Participación Democrática, en sus artículos 53 y 55, establece la obligación de las entidades públicas de garantizar procesos de rendición de cuentas a la ciudadanía, disponiendo que los informes deben ponerse a disposición del público antes o en el marco de la audiencia pública, con el fin de asegurar el acceso oportuno a la información y la participación efectiva.</w:t>
      </w:r>
    </w:p>
    <w:p w:rsidR="32528384" w:rsidP="5B22C46D" w:rsidRDefault="32528384" w14:paraId="3C6344FF" w14:textId="44314290">
      <w:pPr>
        <w:pStyle w:val="Normal"/>
        <w:spacing w:after="200" w:line="276" w:lineRule="auto"/>
        <w:jc w:val="both"/>
      </w:pPr>
      <w:r w:rsidRPr="5B22C46D" w:rsidR="32528384">
        <w:rPr>
          <w:rFonts w:eastAsia="MS Mincho" w:cs="Arial"/>
          <w:highlight w:val="yellow"/>
        </w:rPr>
        <w:t>Así mismo, el Modelo Unificado de Rendición de Cuentas (MURC) señala lineamientos metodológicos en los cuales se establece que la publicación oportuna de los informes constituye un elemento esencial para el diálogo ciudadano, la transparencia y el control social.</w:t>
      </w:r>
    </w:p>
    <w:p w:rsidR="32528384" w:rsidP="5B22C46D" w:rsidRDefault="32528384" w14:paraId="36B39793" w14:textId="2D70DC24">
      <w:pPr>
        <w:pStyle w:val="Normal"/>
        <w:spacing w:after="200" w:line="276" w:lineRule="auto"/>
        <w:jc w:val="both"/>
        <w:rPr>
          <w:rFonts w:eastAsia="MS Mincho" w:cs="Arial"/>
          <w:b w:val="1"/>
          <w:bCs w:val="1"/>
          <w:highlight w:val="yellow"/>
        </w:rPr>
      </w:pPr>
      <w:r w:rsidRPr="5B22C46D" w:rsidR="32528384">
        <w:rPr>
          <w:rFonts w:eastAsia="MS Mincho" w:cs="Arial"/>
          <w:b w:val="1"/>
          <w:bCs w:val="1"/>
          <w:highlight w:val="yellow"/>
        </w:rPr>
        <w:t>Condición</w:t>
      </w:r>
    </w:p>
    <w:p w:rsidR="32528384" w:rsidP="5B22C46D" w:rsidRDefault="32528384" w14:paraId="037C634E" w14:textId="4A66143F">
      <w:pPr>
        <w:pStyle w:val="Prrafodelista"/>
        <w:numPr>
          <w:ilvl w:val="0"/>
          <w:numId w:val="37"/>
        </w:numPr>
        <w:spacing w:after="200" w:line="276" w:lineRule="auto"/>
        <w:jc w:val="both"/>
        <w:rPr>
          <w:rFonts w:eastAsia="MS Mincho" w:cs="Arial"/>
          <w:highlight w:val="yellow"/>
        </w:rPr>
      </w:pPr>
      <w:r w:rsidRPr="5B22C46D" w:rsidR="32528384">
        <w:rPr>
          <w:rFonts w:eastAsia="MS Mincho" w:cs="Arial"/>
          <w:highlight w:val="yellow"/>
        </w:rPr>
        <w:t>La Oficina de Control Interno evidenció que:</w:t>
      </w:r>
    </w:p>
    <w:p w:rsidR="32528384" w:rsidP="5B22C46D" w:rsidRDefault="32528384" w14:paraId="3DD55E38" w14:textId="60D63CC4">
      <w:pPr>
        <w:pStyle w:val="Prrafodelista"/>
        <w:numPr>
          <w:ilvl w:val="0"/>
          <w:numId w:val="37"/>
        </w:numPr>
        <w:spacing w:after="200" w:line="276" w:lineRule="auto"/>
        <w:jc w:val="both"/>
        <w:rPr>
          <w:rFonts w:eastAsia="MS Mincho" w:cs="Arial"/>
          <w:highlight w:val="yellow"/>
        </w:rPr>
      </w:pPr>
      <w:r w:rsidRPr="5B22C46D" w:rsidR="32528384">
        <w:rPr>
          <w:rFonts w:eastAsia="MS Mincho" w:cs="Arial"/>
          <w:highlight w:val="yellow"/>
        </w:rPr>
        <w:t>El informe de rendición de cuentas de gestión fue publicado en enero de 2026.</w:t>
      </w:r>
    </w:p>
    <w:p w:rsidR="32528384" w:rsidP="5B22C46D" w:rsidRDefault="32528384" w14:paraId="27E4153D" w14:textId="52BD5EB3">
      <w:pPr>
        <w:pStyle w:val="Normal"/>
        <w:spacing w:after="200" w:line="276" w:lineRule="auto"/>
        <w:jc w:val="both"/>
      </w:pPr>
      <w:r w:rsidRPr="5B22C46D" w:rsidR="32528384">
        <w:rPr>
          <w:rFonts w:eastAsia="MS Mincho" w:cs="Arial"/>
          <w:highlight w:val="yellow"/>
        </w:rPr>
        <w:t>El informe de enfoque de paz fue publicado en abril de 2026.</w:t>
      </w:r>
    </w:p>
    <w:p w:rsidR="32528384" w:rsidP="5B22C46D" w:rsidRDefault="32528384" w14:paraId="67CFF8B8" w14:textId="3360DE18">
      <w:pPr>
        <w:pStyle w:val="Normal"/>
        <w:spacing w:after="200" w:line="276" w:lineRule="auto"/>
        <w:jc w:val="both"/>
      </w:pPr>
      <w:r w:rsidRPr="5B22C46D" w:rsidR="32528384">
        <w:rPr>
          <w:rFonts w:eastAsia="MS Mincho" w:cs="Arial"/>
          <w:highlight w:val="yellow"/>
        </w:rPr>
        <w:t>Sin embargo, no se evidenció que dichas publicaciones se realizaran en correspondencia temporal con la audiencia pública de rendición de cuentas, ni previamente a la misma, conforme a lo establecido en la normativa vigente. Esto limita la posibilidad de que la ciudadanía conozca de manera oportuna los resultados y prepare su participación informada en los espacios de diálogo.</w:t>
      </w:r>
    </w:p>
    <w:p w:rsidR="32528384" w:rsidP="5B22C46D" w:rsidRDefault="32528384" w14:paraId="3B5776FD" w14:textId="7310E22D">
      <w:pPr>
        <w:pStyle w:val="Normal"/>
        <w:spacing w:after="200" w:line="276" w:lineRule="auto"/>
        <w:jc w:val="both"/>
        <w:rPr>
          <w:rFonts w:eastAsia="MS Mincho" w:cs="Arial"/>
          <w:b w:val="1"/>
          <w:bCs w:val="1"/>
          <w:highlight w:val="yellow"/>
        </w:rPr>
      </w:pPr>
      <w:r w:rsidRPr="5B22C46D" w:rsidR="32528384">
        <w:rPr>
          <w:rFonts w:eastAsia="MS Mincho" w:cs="Arial"/>
          <w:b w:val="1"/>
          <w:bCs w:val="1"/>
          <w:highlight w:val="yellow"/>
        </w:rPr>
        <w:t>Causa</w:t>
      </w:r>
    </w:p>
    <w:p w:rsidR="32528384" w:rsidP="5B22C46D" w:rsidRDefault="32528384" w14:paraId="34B087D6" w14:textId="0ED98C91">
      <w:pPr>
        <w:pStyle w:val="Normal"/>
        <w:spacing w:after="200" w:line="276" w:lineRule="auto"/>
        <w:jc w:val="both"/>
      </w:pPr>
      <w:r w:rsidRPr="5B22C46D" w:rsidR="32528384">
        <w:rPr>
          <w:rFonts w:eastAsia="MS Mincho" w:cs="Arial"/>
          <w:highlight w:val="yellow"/>
        </w:rPr>
        <w:t>La situación identificada obedece, presuntamente, a:</w:t>
      </w:r>
    </w:p>
    <w:p w:rsidR="32528384" w:rsidP="5B22C46D" w:rsidRDefault="32528384" w14:paraId="7903AA65" w14:textId="60C26960">
      <w:pPr>
        <w:pStyle w:val="Prrafodelista"/>
        <w:numPr>
          <w:ilvl w:val="0"/>
          <w:numId w:val="36"/>
        </w:numPr>
        <w:spacing w:after="200" w:line="276" w:lineRule="auto"/>
        <w:jc w:val="both"/>
        <w:rPr>
          <w:rFonts w:eastAsia="MS Mincho" w:cs="Arial"/>
          <w:highlight w:val="yellow"/>
        </w:rPr>
      </w:pPr>
      <w:r w:rsidRPr="5B22C46D" w:rsidR="32528384">
        <w:rPr>
          <w:rFonts w:eastAsia="MS Mincho" w:cs="Arial"/>
          <w:highlight w:val="yellow"/>
        </w:rPr>
        <w:t>Debilidades en la planeación y articulación del proceso de rendición de cuentas, particularmente en la definición de cronogramas alineados al MURC.</w:t>
      </w:r>
    </w:p>
    <w:p w:rsidR="32528384" w:rsidP="5B22C46D" w:rsidRDefault="32528384" w14:paraId="21C3B3A3" w14:textId="78B0B144">
      <w:pPr>
        <w:pStyle w:val="Prrafodelista"/>
        <w:numPr>
          <w:ilvl w:val="0"/>
          <w:numId w:val="36"/>
        </w:numPr>
        <w:spacing w:after="200" w:line="276" w:lineRule="auto"/>
        <w:jc w:val="both"/>
        <w:rPr>
          <w:rFonts w:eastAsia="MS Mincho" w:cs="Arial"/>
          <w:highlight w:val="yellow"/>
        </w:rPr>
      </w:pPr>
      <w:r w:rsidRPr="5B22C46D" w:rsidR="32528384">
        <w:rPr>
          <w:rFonts w:eastAsia="MS Mincho" w:cs="Arial"/>
          <w:highlight w:val="yellow"/>
        </w:rPr>
        <w:t>Ausencia o desactualización de una metodología institucional integral que defina claramente los tiempos, etapas, productos e hitos del proceso.</w:t>
      </w:r>
    </w:p>
    <w:p w:rsidR="32528384" w:rsidP="5B22C46D" w:rsidRDefault="32528384" w14:paraId="2D58C7DF" w14:textId="0BB00AE1">
      <w:pPr>
        <w:pStyle w:val="Prrafodelista"/>
        <w:numPr>
          <w:ilvl w:val="0"/>
          <w:numId w:val="36"/>
        </w:numPr>
        <w:spacing w:after="200" w:line="276" w:lineRule="auto"/>
        <w:jc w:val="both"/>
        <w:rPr>
          <w:rFonts w:eastAsia="MS Mincho" w:cs="Arial"/>
          <w:highlight w:val="yellow"/>
        </w:rPr>
      </w:pPr>
      <w:r w:rsidRPr="5B22C46D" w:rsidR="32528384">
        <w:rPr>
          <w:rFonts w:eastAsia="MS Mincho" w:cs="Arial"/>
          <w:highlight w:val="yellow"/>
        </w:rPr>
        <w:t>Falta de articulación entre las dependencias responsables en la segunda línea de defensa, lo que incide en retrasos en la consolidación, validación y divulgación de la información.</w:t>
      </w:r>
    </w:p>
    <w:p w:rsidR="32528384" w:rsidP="5B22C46D" w:rsidRDefault="32528384" w14:paraId="390BB6C5" w14:textId="44AA5C13">
      <w:pPr>
        <w:pStyle w:val="Prrafodelista"/>
        <w:numPr>
          <w:ilvl w:val="0"/>
          <w:numId w:val="36"/>
        </w:numPr>
        <w:spacing w:after="200" w:line="276" w:lineRule="auto"/>
        <w:jc w:val="both"/>
        <w:rPr>
          <w:rFonts w:eastAsia="MS Mincho" w:cs="Arial"/>
          <w:highlight w:val="yellow"/>
        </w:rPr>
      </w:pPr>
      <w:r w:rsidRPr="5B22C46D" w:rsidR="32528384">
        <w:rPr>
          <w:rFonts w:eastAsia="MS Mincho" w:cs="Arial"/>
          <w:highlight w:val="yellow"/>
        </w:rPr>
        <w:t>Limitaciones en la implementación de mecanismos de seguimiento oportuno al cumplimiento de los tiempos normativos.</w:t>
      </w:r>
    </w:p>
    <w:p w:rsidR="32528384" w:rsidP="5B22C46D" w:rsidRDefault="32528384" w14:paraId="0FFAD089" w14:textId="6E657305">
      <w:pPr>
        <w:pStyle w:val="Normal"/>
        <w:spacing w:after="200" w:line="276" w:lineRule="auto"/>
        <w:jc w:val="both"/>
      </w:pPr>
      <w:r w:rsidRPr="5B22C46D" w:rsidR="32528384">
        <w:rPr>
          <w:rFonts w:eastAsia="MS Mincho" w:cs="Arial"/>
          <w:highlight w:val="yellow"/>
        </w:rPr>
        <w:t xml:space="preserve">Finalmente, la Oficina de Control Interno recomienda que la Alta Dirección, a través de las dependencias responsables, evalúe y rediseñe la metodología institucional de rendición de cuentas, asegurando su alineación con el Modelo Unificado de Rendición de Cuentas (MURC) y la Ley 1757 de 2015, especialmente en lo relacionado con los tiempos de elaboración, validación y publicación de los informes. </w:t>
      </w:r>
    </w:p>
    <w:p w:rsidR="32528384" w:rsidP="5B22C46D" w:rsidRDefault="32528384" w14:paraId="3163786D" w14:textId="2EEABF17">
      <w:pPr>
        <w:pStyle w:val="Normal"/>
        <w:spacing w:after="200" w:line="276" w:lineRule="auto"/>
        <w:jc w:val="both"/>
      </w:pPr>
      <w:r w:rsidRPr="5B22C46D" w:rsidR="32528384">
        <w:rPr>
          <w:rFonts w:eastAsia="MS Mincho" w:cs="Arial"/>
          <w:highlight w:val="yellow"/>
        </w:rPr>
        <w:t xml:space="preserve">Este rediseño debe contemplar la estructuración del proceso en etapas claramente definidas como: Una fase inicial que incluya la elaboración y publicación oportuna del informe de rendición de cuentas —incorporando los resultados de la encuesta de temas de interés ciudadano— previo a la audiencia pública; una fase de ejecución centrada en el desarrollo del espacio de diálogo con la ciudadanía; una fase de seguimiento que contemple la consolidación de resultados, la respuesta a las inquietudes ciudadanas y la divulgación de compromisos; y finalmente, una fase de evaluación independiente a cargo de la Oficina de Control Interno. </w:t>
      </w:r>
    </w:p>
    <w:p w:rsidR="32528384" w:rsidP="5B22C46D" w:rsidRDefault="32528384" w14:paraId="082E4422" w14:textId="0E59C80B">
      <w:pPr>
        <w:pStyle w:val="Normal"/>
        <w:spacing w:after="200" w:line="276" w:lineRule="auto"/>
        <w:jc w:val="both"/>
      </w:pPr>
      <w:r w:rsidRPr="5B22C46D" w:rsidR="32528384">
        <w:rPr>
          <w:rFonts w:eastAsia="MS Mincho" w:cs="Arial"/>
          <w:highlight w:val="yellow"/>
        </w:rPr>
        <w:t>Así mismo, se debe establecer un cronograma institucional con hitos obligatorios, definir claramente los roles de las líneas de defensa y fortalecer mecanismos de control preventivo que permitan asegurar el cumplimiento oportuno de cada etapa, garantizando la transparencia, la participación efectiva y el cumplimiento normativo.</w:t>
      </w:r>
    </w:p>
    <w:p w:rsidR="00F600ED" w:rsidP="3FC0A450" w:rsidRDefault="00F600ED" w14:paraId="6001BAA5" w14:textId="1D9D6F1E">
      <w:pPr>
        <w:spacing w:after="200" w:line="276" w:lineRule="auto"/>
        <w:jc w:val="both"/>
        <w:rPr>
          <w:rFonts w:eastAsia="MS Mincho" w:cs="Arial"/>
        </w:rPr>
      </w:pPr>
      <w:r w:rsidRPr="5B22C46D" w:rsidR="32528384">
        <w:rPr>
          <w:rFonts w:eastAsia="MS Mincho" w:cs="Arial"/>
        </w:rPr>
        <w:t>L</w:t>
      </w:r>
      <w:r w:rsidRPr="5B22C46D" w:rsidR="00F600ED">
        <w:rPr>
          <w:rFonts w:eastAsia="MS Mincho" w:cs="Arial"/>
        </w:rPr>
        <w:t xml:space="preserve">a Oficina de Control Interno, verifica que los documentos </w:t>
      </w:r>
      <w:r w:rsidRPr="5B22C46D" w:rsidR="00F600ED">
        <w:rPr>
          <w:rFonts w:eastAsia="MS Mincho" w:cs="Arial"/>
          <w:i w:val="1"/>
          <w:iCs w:val="1"/>
        </w:rPr>
        <w:t>“Ficha de resultados e Informe del ejercicio”</w:t>
      </w:r>
      <w:r w:rsidRPr="5B22C46D" w:rsidR="00F600ED">
        <w:rPr>
          <w:rFonts w:eastAsia="MS Mincho" w:cs="Arial"/>
        </w:rPr>
        <w:t xml:space="preserve"> hacen parte de las etapas de planeación y seguimiento a la estrategia de rendición de cuentas y de la audiencia pública</w:t>
      </w:r>
      <w:r w:rsidRPr="5B22C46D" w:rsidR="5070FF1C">
        <w:rPr>
          <w:rFonts w:eastAsia="MS Mincho" w:cs="Arial"/>
        </w:rPr>
        <w:t xml:space="preserve">, lo anterior con la finalidad de verificar su oportuna publicación en </w:t>
      </w:r>
      <w:r w:rsidRPr="5B22C46D" w:rsidR="5070FF1C">
        <w:rPr>
          <w:rFonts w:eastAsia="MS Mincho" w:cs="Arial"/>
        </w:rPr>
        <w:t>pagina</w:t>
      </w:r>
      <w:r w:rsidRPr="5B22C46D" w:rsidR="5070FF1C">
        <w:rPr>
          <w:rFonts w:eastAsia="MS Mincho" w:cs="Arial"/>
        </w:rPr>
        <w:t xml:space="preserve"> web y para consulta de la </w:t>
      </w:r>
      <w:r w:rsidRPr="5B22C46D" w:rsidR="5070FF1C">
        <w:rPr>
          <w:rFonts w:eastAsia="MS Mincho" w:cs="Arial"/>
        </w:rPr>
        <w:t>ciudadania</w:t>
      </w:r>
      <w:r w:rsidRPr="5B22C46D" w:rsidR="5070FF1C">
        <w:rPr>
          <w:rFonts w:eastAsia="MS Mincho" w:cs="Arial"/>
        </w:rPr>
        <w:t xml:space="preserve"> en general. </w:t>
      </w:r>
    </w:p>
    <w:p w:rsidRPr="00F600ED" w:rsidR="00F600ED" w:rsidP="00200706" w:rsidRDefault="00F600ED" w14:paraId="46F792E0" w14:textId="2488AAD4">
      <w:pPr>
        <w:spacing w:after="240" w:line="276" w:lineRule="auto"/>
        <w:jc w:val="both"/>
        <w:rPr>
          <w:rFonts w:eastAsia="MS Mincho" w:cs="Arial"/>
        </w:rPr>
      </w:pPr>
      <w:r w:rsidRPr="3FC0A450">
        <w:rPr>
          <w:rFonts w:eastAsia="MS Mincho" w:cs="Arial"/>
          <w:b/>
        </w:rPr>
        <w:t>E</w:t>
      </w:r>
      <w:r w:rsidRPr="3FC0A450" w:rsidR="00450B33">
        <w:rPr>
          <w:rFonts w:eastAsia="MS Mincho" w:cs="Arial"/>
          <w:b/>
        </w:rPr>
        <w:t>n el</w:t>
      </w:r>
      <w:r w:rsidRPr="3FC0A450">
        <w:rPr>
          <w:rFonts w:eastAsia="MS Mincho" w:cs="Arial"/>
          <w:b/>
        </w:rPr>
        <w:t xml:space="preserve"> segundo</w:t>
      </w:r>
      <w:r w:rsidRPr="3FC0A450">
        <w:rPr>
          <w:rFonts w:eastAsia="MS Mincho" w:cs="Arial"/>
        </w:rPr>
        <w:t xml:space="preserve"> espacio de publicación en la </w:t>
      </w:r>
      <w:r w:rsidRPr="3FC0A450" w:rsidR="00A555D2">
        <w:rPr>
          <w:rFonts w:eastAsia="MS Mincho" w:cs="Arial"/>
        </w:rPr>
        <w:t>página</w:t>
      </w:r>
      <w:r w:rsidRPr="3FC0A450">
        <w:rPr>
          <w:rFonts w:eastAsia="MS Mincho" w:cs="Arial"/>
        </w:rPr>
        <w:t xml:space="preserve"> web de la Entidad, y con relación directa a rendición de cuentas, la Oficina de Control Interno, evidenció que se encuentra en el numeral seis y </w:t>
      </w:r>
      <w:r w:rsidRPr="3FC0A450" w:rsidR="00A555D2">
        <w:rPr>
          <w:rFonts w:eastAsia="MS Mincho" w:cs="Arial"/>
        </w:rPr>
        <w:t>está</w:t>
      </w:r>
      <w:r w:rsidRPr="3FC0A450">
        <w:rPr>
          <w:rFonts w:eastAsia="MS Mincho" w:cs="Arial"/>
        </w:rPr>
        <w:t xml:space="preserve"> identificado con el nombre </w:t>
      </w:r>
      <w:r w:rsidRPr="3FC0A450">
        <w:rPr>
          <w:rFonts w:eastAsia="MS Mincho" w:cs="Arial"/>
          <w:i/>
        </w:rPr>
        <w:t xml:space="preserve">“Rendición de Cuentas”, </w:t>
      </w:r>
      <w:r w:rsidRPr="3FC0A450">
        <w:rPr>
          <w:rFonts w:eastAsia="MS Mincho" w:cs="Arial"/>
        </w:rPr>
        <w:t xml:space="preserve">tal y como se aprecia en la imagen 4 del presente informe. </w:t>
      </w:r>
    </w:p>
    <w:p w:rsidRPr="00F600ED" w:rsidR="00F600ED" w:rsidP="00F600ED" w:rsidRDefault="00F600ED" w14:paraId="22CA8613" w14:textId="77777777">
      <w:pPr>
        <w:jc w:val="both"/>
        <w:rPr>
          <w:rFonts w:eastAsia="MS Mincho" w:cs="Arial"/>
          <w:szCs w:val="22"/>
        </w:rPr>
      </w:pPr>
      <w:r w:rsidRPr="00F600ED">
        <w:rPr>
          <w:rFonts w:eastAsia="MS Mincho" w:cs="Arial"/>
          <w:noProof/>
          <w:szCs w:val="22"/>
        </w:rPr>
        <w:drawing>
          <wp:anchor distT="0" distB="0" distL="114300" distR="114300" simplePos="0" relativeHeight="251658241" behindDoc="0" locked="0" layoutInCell="1" allowOverlap="1" wp14:anchorId="03A17D39" wp14:editId="654DAAB4">
            <wp:simplePos x="0" y="0"/>
            <wp:positionH relativeFrom="column">
              <wp:posOffset>3175</wp:posOffset>
            </wp:positionH>
            <wp:positionV relativeFrom="paragraph">
              <wp:posOffset>67489</wp:posOffset>
            </wp:positionV>
            <wp:extent cx="1714286" cy="209524"/>
            <wp:effectExtent l="9525" t="9525" r="9525" b="9525"/>
            <wp:wrapSquare wrapText="bothSides"/>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14286" cy="209524"/>
                    </a:xfrm>
                    <a:prstGeom prst="rect">
                      <a:avLst/>
                    </a:prstGeom>
                    <a:ln w="9525">
                      <a:solidFill>
                        <a:sysClr val="windowText" lastClr="000000"/>
                      </a:solidFill>
                      <a:prstDash val="solid"/>
                    </a:ln>
                  </pic:spPr>
                </pic:pic>
              </a:graphicData>
            </a:graphic>
          </wp:anchor>
        </w:drawing>
      </w:r>
    </w:p>
    <w:p w:rsidR="00A555D2" w:rsidP="00F600ED" w:rsidRDefault="00A555D2" w14:paraId="4B216759" w14:textId="77777777">
      <w:pPr>
        <w:spacing w:line="360" w:lineRule="auto"/>
        <w:jc w:val="both"/>
        <w:rPr>
          <w:rFonts w:eastAsia="Verdana" w:cs="Verdana"/>
          <w:b/>
          <w:bCs/>
          <w:sz w:val="16"/>
          <w:szCs w:val="16"/>
        </w:rPr>
      </w:pPr>
    </w:p>
    <w:p w:rsidRPr="00F600ED" w:rsidR="00F600ED" w:rsidP="3FC0A450" w:rsidRDefault="00F600ED" w14:paraId="4E86538E" w14:textId="77777777">
      <w:pPr>
        <w:jc w:val="both"/>
        <w:rPr>
          <w:rFonts w:eastAsia="Verdana" w:cs="Verdana"/>
          <w:sz w:val="16"/>
          <w:szCs w:val="16"/>
        </w:rPr>
      </w:pPr>
      <w:r w:rsidRPr="00F600ED">
        <w:rPr>
          <w:rFonts w:eastAsia="Verdana" w:cs="Verdana"/>
          <w:b/>
          <w:bCs/>
          <w:sz w:val="16"/>
          <w:szCs w:val="16"/>
        </w:rPr>
        <w:t>Imagen 4:</w:t>
      </w:r>
      <w:r w:rsidRPr="00F600ED">
        <w:rPr>
          <w:rFonts w:eastAsia="Verdana" w:cs="Verdana"/>
          <w:sz w:val="16"/>
          <w:szCs w:val="16"/>
        </w:rPr>
        <w:t xml:space="preserve"> Espacio de participación ciudadana y rendición de cuentas.</w:t>
      </w:r>
    </w:p>
    <w:p w:rsidRPr="00F600ED" w:rsidR="00F600ED" w:rsidP="3FC0A450" w:rsidRDefault="00F600ED" w14:paraId="12404176" w14:textId="77777777">
      <w:pPr>
        <w:spacing w:after="200"/>
        <w:jc w:val="both"/>
        <w:rPr>
          <w:rFonts w:eastAsia="Verdana" w:cs="Verdana"/>
          <w:sz w:val="16"/>
          <w:szCs w:val="16"/>
        </w:rPr>
      </w:pPr>
      <w:r w:rsidRPr="00F600ED">
        <w:rPr>
          <w:rFonts w:eastAsia="Verdana" w:cs="Verdana"/>
          <w:b/>
          <w:bCs/>
          <w:sz w:val="16"/>
          <w:szCs w:val="16"/>
        </w:rPr>
        <w:t>Fuente:</w:t>
      </w:r>
      <w:r w:rsidRPr="00F600ED">
        <w:rPr>
          <w:rFonts w:eastAsia="Verdana" w:cs="Verdana"/>
          <w:sz w:val="16"/>
          <w:szCs w:val="16"/>
        </w:rPr>
        <w:t xml:space="preserve"> Página oficial del Ministerio de las Culturas, las Artes y los Saberes. </w:t>
      </w:r>
      <w:hyperlink r:id="rId22">
        <w:r w:rsidRPr="3FC0A450">
          <w:rPr>
            <w:rFonts w:eastAsia="Verdana" w:cs="Verdana"/>
            <w:color w:val="0000FF"/>
            <w:sz w:val="16"/>
            <w:szCs w:val="16"/>
            <w:u w:val="single"/>
          </w:rPr>
          <w:t>https://www.mincultura.gov.co/transparencia/Paginas/participa/rendicion-de-cuentas.aspx</w:t>
        </w:r>
      </w:hyperlink>
    </w:p>
    <w:p w:rsidRPr="00F600ED" w:rsidR="00F600ED" w:rsidP="00200706" w:rsidRDefault="00F600ED" w14:paraId="461BFB4C" w14:textId="2D2EDA8A">
      <w:pPr>
        <w:spacing w:after="200" w:line="276" w:lineRule="auto"/>
        <w:jc w:val="both"/>
        <w:rPr>
          <w:rFonts w:eastAsia="MS Mincho" w:cs="Arial"/>
        </w:rPr>
      </w:pPr>
      <w:r w:rsidRPr="3FC0A450">
        <w:rPr>
          <w:rFonts w:eastAsia="MS Mincho" w:cs="Arial"/>
        </w:rPr>
        <w:t xml:space="preserve">Una vez se realiza el recorrido al </w:t>
      </w:r>
      <w:r w:rsidRPr="3FC0A450" w:rsidR="00A555D2">
        <w:rPr>
          <w:rFonts w:eastAsia="MS Mincho" w:cs="Arial"/>
        </w:rPr>
        <w:t>botón</w:t>
      </w:r>
      <w:r w:rsidRPr="3FC0A450">
        <w:rPr>
          <w:rFonts w:eastAsia="MS Mincho" w:cs="Arial"/>
        </w:rPr>
        <w:t xml:space="preserve"> en el sitio web, la Oficina de Control Interno, identifica que en este espacio existen herramientas de participación ciudadana como se </w:t>
      </w:r>
      <w:r w:rsidRPr="3FC0A450" w:rsidR="00A555D2">
        <w:rPr>
          <w:rFonts w:eastAsia="MS Mincho" w:cs="Arial"/>
        </w:rPr>
        <w:t>aprecian</w:t>
      </w:r>
      <w:r w:rsidRPr="3FC0A450">
        <w:rPr>
          <w:rFonts w:eastAsia="MS Mincho" w:cs="Arial"/>
        </w:rPr>
        <w:t xml:space="preserve"> en la imagen 5 del presente informe. </w:t>
      </w:r>
    </w:p>
    <w:p w:rsidRPr="00F600ED" w:rsidR="00F600ED" w:rsidP="3FC0A450" w:rsidRDefault="00F600ED" w14:paraId="3A846BA0" w14:textId="77777777">
      <w:pPr>
        <w:jc w:val="both"/>
        <w:rPr>
          <w:rFonts w:eastAsia="MS Mincho" w:cs="Arial"/>
        </w:rPr>
      </w:pPr>
      <w:r>
        <w:rPr>
          <w:noProof/>
        </w:rPr>
        <w:lastRenderedPageBreak/>
        <w:drawing>
          <wp:inline distT="0" distB="0" distL="0" distR="0" wp14:anchorId="6F9AA1AA" wp14:editId="1A38F4A4">
            <wp:extent cx="3711819" cy="2728888"/>
            <wp:effectExtent l="9525" t="9525" r="9525" b="9525"/>
            <wp:docPr id="9" name="Imagen 9" descr="Interfaz de usuario gráfica, Aplicación, Team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nterfaz de usuario gráfica, Aplicación, Teams&#10;&#10;Descripción generada automáticamente"/>
                    <pic:cNvPicPr/>
                  </pic:nvPicPr>
                  <pic:blipFill>
                    <a:blip r:embed="rId23"/>
                    <a:stretch>
                      <a:fillRect/>
                    </a:stretch>
                  </pic:blipFill>
                  <pic:spPr>
                    <a:xfrm>
                      <a:off x="0" y="0"/>
                      <a:ext cx="3711819" cy="2728888"/>
                    </a:xfrm>
                    <a:prstGeom prst="rect">
                      <a:avLst/>
                    </a:prstGeom>
                    <a:ln w="9525">
                      <a:solidFill>
                        <a:sysClr val="windowText" lastClr="000000"/>
                      </a:solidFill>
                      <a:prstDash val="solid"/>
                    </a:ln>
                  </pic:spPr>
                </pic:pic>
              </a:graphicData>
            </a:graphic>
          </wp:inline>
        </w:drawing>
      </w:r>
    </w:p>
    <w:p w:rsidRPr="00F600ED" w:rsidR="00F600ED" w:rsidP="3FC0A450" w:rsidRDefault="00F600ED" w14:paraId="0521AAE0" w14:textId="77777777">
      <w:pPr>
        <w:jc w:val="both"/>
        <w:rPr>
          <w:rFonts w:eastAsia="Verdana" w:cs="Verdana"/>
          <w:sz w:val="16"/>
          <w:szCs w:val="16"/>
        </w:rPr>
      </w:pPr>
      <w:r w:rsidRPr="00F600ED">
        <w:rPr>
          <w:rFonts w:eastAsia="Verdana" w:cs="Verdana"/>
          <w:b/>
          <w:bCs/>
          <w:sz w:val="16"/>
          <w:szCs w:val="16"/>
        </w:rPr>
        <w:t>Imagen 5:</w:t>
      </w:r>
      <w:r w:rsidRPr="00F600ED">
        <w:rPr>
          <w:rFonts w:eastAsia="Verdana" w:cs="Verdana"/>
          <w:sz w:val="16"/>
          <w:szCs w:val="16"/>
        </w:rPr>
        <w:t xml:space="preserve"> Herramientas de participación ciudadana y rendición de cuentas.</w:t>
      </w:r>
    </w:p>
    <w:p w:rsidRPr="00F600ED" w:rsidR="00F600ED" w:rsidP="3FC0A450" w:rsidRDefault="00F600ED" w14:paraId="77A50D5E" w14:textId="77777777">
      <w:pPr>
        <w:spacing w:after="200"/>
        <w:jc w:val="both"/>
        <w:rPr>
          <w:rFonts w:eastAsia="Verdana" w:cs="Verdana"/>
          <w:sz w:val="16"/>
          <w:szCs w:val="16"/>
        </w:rPr>
      </w:pPr>
      <w:r w:rsidRPr="00F600ED">
        <w:rPr>
          <w:rFonts w:eastAsia="Verdana" w:cs="Verdana"/>
          <w:b/>
          <w:bCs/>
          <w:sz w:val="16"/>
          <w:szCs w:val="16"/>
        </w:rPr>
        <w:t>Fuente:</w:t>
      </w:r>
      <w:r w:rsidRPr="00F600ED">
        <w:rPr>
          <w:rFonts w:eastAsia="Verdana" w:cs="Verdana"/>
          <w:sz w:val="16"/>
          <w:szCs w:val="16"/>
        </w:rPr>
        <w:t xml:space="preserve"> Página oficial del Ministerio de las Culturas, las Artes y los Saberes. </w:t>
      </w:r>
      <w:hyperlink r:id="rId24">
        <w:r w:rsidRPr="3FC0A450">
          <w:rPr>
            <w:rFonts w:eastAsia="Verdana" w:cs="Verdana"/>
            <w:color w:val="0000FF"/>
            <w:sz w:val="16"/>
            <w:szCs w:val="16"/>
            <w:u w:val="single"/>
          </w:rPr>
          <w:t>https://www.mincultura.gov.co/transparencia/Paginas/participa/rendicion-de-cuentas.aspx</w:t>
        </w:r>
      </w:hyperlink>
    </w:p>
    <w:p w:rsidRPr="00F600ED" w:rsidR="00F600ED" w:rsidP="00200706" w:rsidRDefault="00F600ED" w14:paraId="11FEBF9E" w14:textId="3076A482">
      <w:pPr>
        <w:spacing w:after="200" w:line="276" w:lineRule="auto"/>
        <w:jc w:val="both"/>
        <w:rPr>
          <w:rFonts w:eastAsia="MS Mincho" w:cs="Arial"/>
        </w:rPr>
      </w:pPr>
      <w:r w:rsidRPr="3FC0A450">
        <w:rPr>
          <w:rFonts w:eastAsia="MS Mincho" w:cs="Arial"/>
        </w:rPr>
        <w:t>Con relación a dichas publicaciones, la Oficina de Control Interno, pudo identificar que el cronograma de participació</w:t>
      </w:r>
      <w:r w:rsidRPr="3FC0A450" w:rsidR="00415159">
        <w:rPr>
          <w:rFonts w:eastAsia="MS Mincho" w:cs="Arial"/>
        </w:rPr>
        <w:t>n</w:t>
      </w:r>
      <w:r w:rsidRPr="3FC0A450">
        <w:rPr>
          <w:rFonts w:eastAsia="MS Mincho" w:cs="Arial"/>
        </w:rPr>
        <w:t xml:space="preserve"> ciudadana y rendición de cuentas, publicado corresponde a la vigencia 2025. </w:t>
      </w:r>
    </w:p>
    <w:p w:rsidR="00415159" w:rsidP="00200706" w:rsidRDefault="00F600ED" w14:paraId="4F912B38" w14:textId="77777777">
      <w:pPr>
        <w:spacing w:after="240" w:line="276" w:lineRule="auto"/>
        <w:jc w:val="both"/>
        <w:rPr>
          <w:rFonts w:eastAsia="MS Mincho" w:cs="Arial"/>
        </w:rPr>
      </w:pPr>
      <w:r w:rsidRPr="3FC0A450">
        <w:rPr>
          <w:rFonts w:eastAsia="MS Mincho" w:cs="Arial"/>
        </w:rPr>
        <w:t xml:space="preserve">Con respecto a la vigencia 2026, no se evidenció dicho instrumento, lo anterior no permite a la ciudadanía verificar </w:t>
      </w:r>
      <w:r w:rsidRPr="3FC0A450" w:rsidR="00415159">
        <w:rPr>
          <w:rFonts w:eastAsia="MS Mincho" w:cs="Arial"/>
        </w:rPr>
        <w:t>cuáles</w:t>
      </w:r>
      <w:r w:rsidRPr="3FC0A450">
        <w:rPr>
          <w:rFonts w:eastAsia="MS Mincho" w:cs="Arial"/>
        </w:rPr>
        <w:t xml:space="preserve"> serán los espacios de participación ciudadana y de rendición de cuentas por parte de la Entidad.</w:t>
      </w:r>
    </w:p>
    <w:p w:rsidRPr="00F600ED" w:rsidR="00F600ED" w:rsidP="00200706" w:rsidRDefault="00F600ED" w14:paraId="7509DC99" w14:textId="7F69F509">
      <w:pPr>
        <w:spacing w:after="240" w:line="276" w:lineRule="auto"/>
        <w:jc w:val="both"/>
        <w:rPr>
          <w:rFonts w:eastAsia="MS Mincho" w:cs="Arial"/>
        </w:rPr>
      </w:pPr>
      <w:r w:rsidRPr="3FC0A450">
        <w:rPr>
          <w:rFonts w:eastAsia="MS Mincho" w:cs="Arial"/>
        </w:rPr>
        <w:t xml:space="preserve">Por lo descrito anteriormente, la Oficina de Control Interno </w:t>
      </w:r>
      <w:r w:rsidRPr="3FC0A450">
        <w:rPr>
          <w:rFonts w:eastAsia="MS Mincho" w:cs="Arial"/>
          <w:b/>
          <w:i/>
        </w:rPr>
        <w:t>recomienda</w:t>
      </w:r>
      <w:r w:rsidRPr="3FC0A450">
        <w:rPr>
          <w:rFonts w:eastAsia="MS Mincho" w:cs="Arial"/>
        </w:rPr>
        <w:t xml:space="preserve"> consolidar y publicar e</w:t>
      </w:r>
      <w:r w:rsidRPr="3FC0A450" w:rsidR="008712AD">
        <w:rPr>
          <w:rFonts w:eastAsia="MS Mincho" w:cs="Arial"/>
        </w:rPr>
        <w:t>l</w:t>
      </w:r>
      <w:r w:rsidRPr="3FC0A450">
        <w:rPr>
          <w:rFonts w:eastAsia="MS Mincho" w:cs="Arial"/>
        </w:rPr>
        <w:t xml:space="preserve"> </w:t>
      </w:r>
      <w:r w:rsidRPr="3FC0A450" w:rsidR="004E49B9">
        <w:rPr>
          <w:rFonts w:eastAsia="MS Mincho" w:cs="Arial"/>
        </w:rPr>
        <w:t>instrumento</w:t>
      </w:r>
      <w:r w:rsidR="00FE4E2F">
        <w:rPr>
          <w:rFonts w:eastAsia="MS Mincho" w:cs="Arial"/>
        </w:rPr>
        <w:t xml:space="preserve"> </w:t>
      </w:r>
      <w:r w:rsidRPr="3FC0A450" w:rsidR="004E49B9">
        <w:rPr>
          <w:rFonts w:eastAsia="MS Mincho" w:cs="Arial"/>
        </w:rPr>
        <w:t>”cronograma</w:t>
      </w:r>
      <w:r w:rsidRPr="3FC0A450" w:rsidR="008712AD">
        <w:rPr>
          <w:rFonts w:eastAsia="MS Mincho" w:cs="Arial"/>
        </w:rPr>
        <w:t xml:space="preserve"> de participación ciudadana 2026”</w:t>
      </w:r>
      <w:r w:rsidRPr="3FC0A450">
        <w:rPr>
          <w:rFonts w:eastAsia="MS Mincho" w:cs="Arial"/>
        </w:rPr>
        <w:t xml:space="preserve"> dado que por la coyuntura de cambio de gobierno es importante poder realizar procesos de rendición de cuentas con la ciudadanía y que exista una documentación y trazabilidad de este, generando mayor transparencia para las partes interesadas. </w:t>
      </w:r>
    </w:p>
    <w:p w:rsidR="00F600ED" w:rsidP="00200706" w:rsidRDefault="00F600ED" w14:paraId="1C2D1772" w14:textId="580CC2FE">
      <w:pPr>
        <w:spacing w:after="200" w:line="276" w:lineRule="auto"/>
        <w:jc w:val="both"/>
        <w:rPr>
          <w:rFonts w:eastAsia="MS Mincho" w:cs="Arial"/>
        </w:rPr>
      </w:pPr>
      <w:r w:rsidRPr="3FC0A450">
        <w:rPr>
          <w:rFonts w:eastAsia="MS Mincho" w:cs="Arial"/>
        </w:rPr>
        <w:t xml:space="preserve">Por último, la Oficina de Control Interno, durante el recorrido al sitio web de la Entidad, evidencio </w:t>
      </w:r>
      <w:r w:rsidRPr="3FC0A450" w:rsidR="67A37B4C">
        <w:rPr>
          <w:rFonts w:eastAsia="MS Mincho" w:cs="Arial"/>
        </w:rPr>
        <w:t xml:space="preserve">además que en el </w:t>
      </w:r>
      <w:r w:rsidRPr="3FC0A450">
        <w:rPr>
          <w:rFonts w:eastAsia="MS Mincho" w:cs="Arial"/>
        </w:rPr>
        <w:t>espacio</w:t>
      </w:r>
      <w:r w:rsidRPr="3FC0A450" w:rsidR="315D5AC1">
        <w:rPr>
          <w:rFonts w:eastAsia="MS Mincho" w:cs="Arial"/>
        </w:rPr>
        <w:t xml:space="preserve"> </w:t>
      </w:r>
      <w:r w:rsidRPr="3FC0A450" w:rsidR="315D5AC1">
        <w:rPr>
          <w:rFonts w:eastAsia="MS Mincho" w:cs="Arial"/>
          <w:b/>
          <w:bCs/>
        </w:rPr>
        <w:t>dos</w:t>
      </w:r>
      <w:r w:rsidRPr="3FC0A450">
        <w:rPr>
          <w:rFonts w:eastAsia="MS Mincho" w:cs="Arial"/>
          <w:b/>
          <w:bCs/>
        </w:rPr>
        <w:t xml:space="preserve"> </w:t>
      </w:r>
      <w:r w:rsidRPr="3FC0A450" w:rsidR="03E10684">
        <w:rPr>
          <w:rFonts w:eastAsia="MS Mincho" w:cs="Arial"/>
          <w:b/>
          <w:bCs/>
        </w:rPr>
        <w:t xml:space="preserve">ubicado en la pagina web de la Entidad, </w:t>
      </w:r>
      <w:r w:rsidRPr="3FC0A450">
        <w:rPr>
          <w:rFonts w:eastAsia="MS Mincho" w:cs="Arial"/>
        </w:rPr>
        <w:t xml:space="preserve">se tiene otro componente denominado </w:t>
      </w:r>
      <w:r w:rsidRPr="3FC0A450">
        <w:rPr>
          <w:rFonts w:eastAsia="MS Mincho" w:cs="Arial"/>
          <w:i/>
          <w:iCs/>
        </w:rPr>
        <w:lastRenderedPageBreak/>
        <w:t xml:space="preserve">“Estrategia de comunicación para la rendición de cuentas” </w:t>
      </w:r>
      <w:r w:rsidRPr="3FC0A450">
        <w:rPr>
          <w:rFonts w:eastAsia="MS Mincho" w:cs="Arial"/>
        </w:rPr>
        <w:t>con los documentos que se aprecian en la imagen 6 del presente documento</w:t>
      </w:r>
      <w:r w:rsidRPr="3FC0A450" w:rsidR="18FDA64E">
        <w:rPr>
          <w:rFonts w:eastAsia="MS Mincho" w:cs="Arial"/>
        </w:rPr>
        <w:t>.</w:t>
      </w:r>
    </w:p>
    <w:p w:rsidRPr="00F600ED" w:rsidR="00F600ED" w:rsidP="00F600ED" w:rsidRDefault="00F600ED" w14:paraId="1B0037AC" w14:textId="77777777">
      <w:pPr>
        <w:spacing w:line="360" w:lineRule="auto"/>
        <w:jc w:val="both"/>
        <w:rPr>
          <w:rFonts w:eastAsia="MS Mincho" w:cs="Arial"/>
          <w:noProof/>
          <w:szCs w:val="22"/>
        </w:rPr>
      </w:pPr>
      <w:r w:rsidRPr="00F600ED">
        <w:rPr>
          <w:rFonts w:eastAsia="MS Mincho" w:cs="Arial"/>
          <w:noProof/>
          <w:szCs w:val="22"/>
        </w:rPr>
        <w:drawing>
          <wp:inline distT="0" distB="0" distL="0" distR="0" wp14:anchorId="160DF10D" wp14:editId="2FE53F6A">
            <wp:extent cx="3927232" cy="2990131"/>
            <wp:effectExtent l="9525" t="9525" r="9525" b="9525"/>
            <wp:docPr id="10" name="Imagen 10" descr="Interfaz de usuario gráfica, Aplicación, Team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Interfaz de usuario gráfica, Aplicación, Teams&#10;&#10;Descripción generada automáticamente"/>
                    <pic:cNvPicPr/>
                  </pic:nvPicPr>
                  <pic:blipFill>
                    <a:blip r:embed="rId25"/>
                    <a:stretch>
                      <a:fillRect/>
                    </a:stretch>
                  </pic:blipFill>
                  <pic:spPr>
                    <a:xfrm>
                      <a:off x="0" y="0"/>
                      <a:ext cx="3927232" cy="2990131"/>
                    </a:xfrm>
                    <a:prstGeom prst="rect">
                      <a:avLst/>
                    </a:prstGeom>
                    <a:ln w="9525">
                      <a:solidFill>
                        <a:sysClr val="windowText" lastClr="000000"/>
                      </a:solidFill>
                      <a:prstDash val="solid"/>
                    </a:ln>
                  </pic:spPr>
                </pic:pic>
              </a:graphicData>
            </a:graphic>
          </wp:inline>
        </w:drawing>
      </w:r>
      <w:r w:rsidRPr="00F600ED">
        <w:rPr>
          <w:rFonts w:eastAsia="MS Mincho" w:cs="Arial"/>
          <w:noProof/>
          <w:szCs w:val="22"/>
        </w:rPr>
        <w:t xml:space="preserve"> </w:t>
      </w:r>
    </w:p>
    <w:p w:rsidRPr="00F600ED" w:rsidR="00F600ED" w:rsidP="00F600ED" w:rsidRDefault="00F600ED" w14:paraId="726471E3" w14:textId="77777777">
      <w:pPr>
        <w:spacing w:line="360" w:lineRule="auto"/>
        <w:jc w:val="both"/>
        <w:rPr>
          <w:rFonts w:eastAsia="Verdana" w:cs="Verdana"/>
          <w:sz w:val="16"/>
          <w:szCs w:val="16"/>
        </w:rPr>
      </w:pPr>
      <w:r w:rsidRPr="00F600ED">
        <w:rPr>
          <w:rFonts w:eastAsia="Verdana" w:cs="Verdana"/>
          <w:b/>
          <w:bCs/>
          <w:sz w:val="16"/>
          <w:szCs w:val="16"/>
        </w:rPr>
        <w:t>Imagen 6:</w:t>
      </w:r>
      <w:r w:rsidRPr="00F600ED">
        <w:rPr>
          <w:rFonts w:eastAsia="Verdana" w:cs="Verdana"/>
          <w:sz w:val="16"/>
          <w:szCs w:val="16"/>
        </w:rPr>
        <w:t xml:space="preserve"> Estrategia de comunicación para la rendición de cuentas</w:t>
      </w:r>
    </w:p>
    <w:p w:rsidRPr="00F600ED" w:rsidR="00F600ED" w:rsidP="3FC0A450" w:rsidRDefault="00F600ED" w14:paraId="42C3C16E" w14:textId="46D3D7A3">
      <w:pPr>
        <w:jc w:val="both"/>
        <w:rPr>
          <w:rFonts w:eastAsia="Verdana" w:cs="Verdana"/>
          <w:sz w:val="16"/>
          <w:szCs w:val="16"/>
        </w:rPr>
      </w:pPr>
      <w:r w:rsidRPr="00F600ED">
        <w:rPr>
          <w:rFonts w:eastAsia="Verdana" w:cs="Verdana"/>
          <w:b/>
          <w:bCs/>
          <w:sz w:val="16"/>
          <w:szCs w:val="16"/>
        </w:rPr>
        <w:t>Fuente:</w:t>
      </w:r>
      <w:r w:rsidRPr="00F600ED">
        <w:rPr>
          <w:rFonts w:eastAsia="Verdana" w:cs="Verdana"/>
          <w:sz w:val="16"/>
          <w:szCs w:val="16"/>
        </w:rPr>
        <w:t xml:space="preserve"> Página oficial del Ministerio de las Culturas, las Artes y los Saberes.</w:t>
      </w:r>
    </w:p>
    <w:p w:rsidRPr="00F600ED" w:rsidR="00F600ED" w:rsidP="00F600ED" w:rsidRDefault="00F600ED" w14:paraId="1271F858" w14:textId="2DC0668C">
      <w:pPr>
        <w:spacing w:after="200" w:line="360" w:lineRule="auto"/>
        <w:jc w:val="both"/>
        <w:rPr>
          <w:rFonts w:eastAsia="Verdana" w:cs="Verdana"/>
          <w:sz w:val="16"/>
          <w:szCs w:val="16"/>
        </w:rPr>
      </w:pPr>
      <w:r w:rsidRPr="00F600ED">
        <w:rPr>
          <w:rFonts w:eastAsia="Verdana" w:cs="Verdana"/>
          <w:sz w:val="16"/>
          <w:szCs w:val="16"/>
        </w:rPr>
        <w:t xml:space="preserve"> </w:t>
      </w:r>
      <w:hyperlink r:id="rId26">
        <w:r w:rsidRPr="00F600ED">
          <w:rPr>
            <w:rFonts w:eastAsia="Verdana" w:cs="Verdana"/>
            <w:color w:val="0000FF"/>
            <w:sz w:val="16"/>
            <w:szCs w:val="16"/>
            <w:u w:val="single"/>
          </w:rPr>
          <w:t>https://www.mincultura.gov.co/transparencia/Paginas/participa/rendicion-de-cuentas.aspx</w:t>
        </w:r>
      </w:hyperlink>
    </w:p>
    <w:p w:rsidR="0068209D" w:rsidP="00F600ED" w:rsidRDefault="00F600ED" w14:paraId="10BE50A1" w14:textId="77777777">
      <w:pPr>
        <w:spacing w:after="240" w:line="276" w:lineRule="auto"/>
        <w:jc w:val="both"/>
        <w:rPr>
          <w:rFonts w:eastAsia="MS Mincho" w:cs="Arial"/>
          <w:szCs w:val="22"/>
        </w:rPr>
      </w:pPr>
      <w:r w:rsidRPr="00F600ED">
        <w:rPr>
          <w:rFonts w:eastAsia="MS Mincho" w:cs="Arial"/>
          <w:szCs w:val="22"/>
        </w:rPr>
        <w:t xml:space="preserve">De acuerdo con lo anterior, la Oficina de Control Interno identifica que existe duplicidad de información en diferentes espacios de la página web de la Entidad, evidenciándose que hay documentos que se publican repetidamente en los distintos espacios creados para informar lo relacionado con rendición de cuentas. </w:t>
      </w:r>
    </w:p>
    <w:p w:rsidRPr="00F600ED" w:rsidR="00F600ED" w:rsidP="00F600ED" w:rsidRDefault="00F600ED" w14:paraId="39510A95" w14:textId="3669B7D6">
      <w:pPr>
        <w:spacing w:after="240" w:line="276" w:lineRule="auto"/>
        <w:jc w:val="both"/>
        <w:rPr>
          <w:rFonts w:eastAsia="MS Mincho" w:cs="Arial"/>
        </w:rPr>
      </w:pPr>
      <w:r w:rsidRPr="3FC0A450">
        <w:rPr>
          <w:rFonts w:eastAsia="MS Mincho" w:cs="Arial"/>
        </w:rPr>
        <w:t xml:space="preserve">Por lo anterior, la Oficina de Control Interno </w:t>
      </w:r>
      <w:r w:rsidRPr="3FC0A450">
        <w:rPr>
          <w:rFonts w:eastAsia="MS Mincho" w:cs="Arial"/>
          <w:b/>
        </w:rPr>
        <w:t>recomienda</w:t>
      </w:r>
      <w:r w:rsidRPr="3FC0A450">
        <w:rPr>
          <w:rFonts w:eastAsia="MS Mincho" w:cs="Arial"/>
        </w:rPr>
        <w:t xml:space="preserve"> que se verifique la oportunidad de la información y de la publicación de los mismos documentos y, de ser necesario, se evalúe la posibilidad de dejar un solo espacio destinado para tal fin. En caso de no poder realizarse de esta manera, se sugiere establecer acciones que permitan garantizar qué información va en cada uno de los espacios y evitar la duplicidad de información.</w:t>
      </w:r>
    </w:p>
    <w:p w:rsidRPr="00F600ED" w:rsidR="00F600ED" w:rsidP="00145FF4" w:rsidRDefault="00F600ED" w14:paraId="750FBBF6" w14:textId="6426A062">
      <w:pPr>
        <w:pStyle w:val="Ttulo21"/>
      </w:pPr>
      <w:bookmarkStart w:name="_Toc231217615" w:id="16"/>
      <w:r w:rsidRPr="00F600ED">
        <w:lastRenderedPageBreak/>
        <w:t>Programa de</w:t>
      </w:r>
      <w:r w:rsidR="00934B16">
        <w:t xml:space="preserve"> </w:t>
      </w:r>
      <w:r w:rsidRPr="00F600ED">
        <w:t>Transparencia y Ética Pública</w:t>
      </w:r>
      <w:bookmarkEnd w:id="16"/>
    </w:p>
    <w:p w:rsidR="3FC0A450" w:rsidP="3FC0A450" w:rsidRDefault="3FC0A450" w14:paraId="01B368DB" w14:textId="27914F99"/>
    <w:p w:rsidRPr="00E547F0" w:rsidR="00F600ED" w:rsidP="00E547F0" w:rsidRDefault="00F600ED" w14:paraId="6A607DDC" w14:textId="5EC5AD4C">
      <w:pPr>
        <w:rPr>
          <w:rFonts w:eastAsia="Verdana" w:cs="Verdana"/>
          <w:szCs w:val="22"/>
        </w:rPr>
      </w:pPr>
      <w:r w:rsidRPr="00E547F0">
        <w:t>En el marco del Programa de Transparencia y Ética Pública se verificaron los siguientes componentes del MODELO DE ESTADO ABIERO respecto al proceso de Rendición de Cuentas:</w:t>
      </w:r>
    </w:p>
    <w:p w:rsidR="3FC0A450" w:rsidP="3FC0A450" w:rsidRDefault="3FC0A450" w14:paraId="4B6B2A5B" w14:textId="54582BE4">
      <w:pPr>
        <w:rPr>
          <w:rFonts w:eastAsia="MS Gothic" w:cs="Times New Roman"/>
          <w:b/>
          <w:bCs/>
        </w:rPr>
      </w:pPr>
    </w:p>
    <w:p w:rsidRPr="00F600ED" w:rsidR="00F600ED" w:rsidP="002748A2" w:rsidRDefault="00F600ED" w14:paraId="4E728A68" w14:textId="77777777">
      <w:pPr>
        <w:rPr>
          <w:rFonts w:eastAsia="MS Gothic" w:cs="Times New Roman"/>
          <w:b/>
        </w:rPr>
      </w:pPr>
      <w:r w:rsidRPr="002748A2">
        <w:rPr>
          <w:rFonts w:eastAsia="MS Gothic" w:cs="Times New Roman"/>
          <w:b/>
        </w:rPr>
        <w:t>Dialogo y Corresponsabilidad</w:t>
      </w:r>
    </w:p>
    <w:p w:rsidRPr="002748A2" w:rsidR="002748A2" w:rsidP="002748A2" w:rsidRDefault="002748A2" w14:paraId="528FA6C8" w14:textId="77777777"/>
    <w:p w:rsidRPr="00F600ED" w:rsidR="00F600ED" w:rsidP="00F600ED" w:rsidRDefault="00F600ED" w14:paraId="1B348FAD" w14:textId="77777777">
      <w:pPr>
        <w:spacing w:after="200" w:line="276" w:lineRule="auto"/>
        <w:jc w:val="both"/>
        <w:rPr>
          <w:rFonts w:eastAsia="MS Mincho" w:cs="Arial"/>
          <w:szCs w:val="22"/>
        </w:rPr>
      </w:pPr>
      <w:r w:rsidRPr="00F600ED">
        <w:rPr>
          <w:rFonts w:eastAsia="MS Mincho" w:cs="Arial"/>
          <w:szCs w:val="22"/>
        </w:rPr>
        <w:t>En el marco del Programa de transparencia y ética pública se plantearon cuatro actividades para el componente de Modelo de Estado Abierto, presentadas a continuación:</w:t>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F600ED" w:rsidR="00F600ED" w:rsidTr="00F600ED" w14:paraId="3BE04AEA" w14:textId="77777777">
        <w:trPr>
          <w:trHeight w:val="20"/>
          <w:tblHeader/>
        </w:trPr>
        <w:tc>
          <w:tcPr>
            <w:tcW w:w="3310" w:type="dxa"/>
            <w:shd w:val="clear" w:color="auto" w:fill="BFBFBF"/>
            <w:vAlign w:val="center"/>
          </w:tcPr>
          <w:p w:rsidRPr="00F600ED" w:rsidR="00F600ED" w:rsidP="00F600ED" w:rsidRDefault="00F600ED" w14:paraId="4A7895CC" w14:textId="77777777">
            <w:pPr>
              <w:jc w:val="center"/>
              <w:rPr>
                <w:rFonts w:eastAsia="Times New Roman" w:cs="Calibri"/>
                <w:b/>
                <w:bCs/>
                <w:color w:val="000000"/>
                <w:lang w:eastAsia="es-CO"/>
              </w:rPr>
            </w:pPr>
            <w:r w:rsidRPr="00F600ED">
              <w:rPr>
                <w:rFonts w:eastAsia="Times New Roman" w:cs="Calibri"/>
                <w:b/>
                <w:bCs/>
                <w:color w:val="000000"/>
                <w:lang w:eastAsia="es-CO"/>
              </w:rPr>
              <w:t>Actividades</w:t>
            </w:r>
          </w:p>
        </w:tc>
        <w:tc>
          <w:tcPr>
            <w:tcW w:w="2699" w:type="dxa"/>
            <w:shd w:val="clear" w:color="auto" w:fill="BFBFBF"/>
            <w:vAlign w:val="center"/>
          </w:tcPr>
          <w:p w:rsidRPr="00F600ED" w:rsidR="00F600ED" w:rsidP="00F600ED" w:rsidRDefault="00F600ED" w14:paraId="0F17848F" w14:textId="77777777">
            <w:pPr>
              <w:jc w:val="center"/>
              <w:rPr>
                <w:rFonts w:eastAsia="Times New Roman" w:cs="Calibri"/>
                <w:b/>
                <w:bCs/>
                <w:color w:val="000000"/>
                <w:lang w:eastAsia="es-CO"/>
              </w:rPr>
            </w:pPr>
            <w:r w:rsidRPr="00F600ED">
              <w:rPr>
                <w:rFonts w:eastAsia="Times New Roman" w:cs="Calibri"/>
                <w:b/>
                <w:bCs/>
                <w:color w:val="000000"/>
                <w:lang w:eastAsia="es-CO"/>
              </w:rPr>
              <w:t>Responsable</w:t>
            </w:r>
          </w:p>
        </w:tc>
        <w:tc>
          <w:tcPr>
            <w:tcW w:w="2621" w:type="dxa"/>
            <w:shd w:val="clear" w:color="auto" w:fill="BFBFBF"/>
            <w:vAlign w:val="center"/>
          </w:tcPr>
          <w:p w:rsidRPr="00F600ED" w:rsidR="00F600ED" w:rsidP="00F600ED" w:rsidRDefault="00F600ED" w14:paraId="14452670" w14:textId="77777777">
            <w:pPr>
              <w:jc w:val="center"/>
              <w:rPr>
                <w:rFonts w:eastAsia="MS Mincho" w:cs="Calibri"/>
                <w:b/>
                <w:bCs/>
                <w:color w:val="000000"/>
              </w:rPr>
            </w:pPr>
            <w:r w:rsidRPr="00F600ED">
              <w:rPr>
                <w:rFonts w:eastAsia="Times New Roman" w:cs="Calibri"/>
                <w:b/>
                <w:bCs/>
                <w:color w:val="000000"/>
                <w:lang w:eastAsia="es-CO"/>
              </w:rPr>
              <w:t>Análisis OCI</w:t>
            </w:r>
          </w:p>
        </w:tc>
      </w:tr>
      <w:tr w:rsidRPr="00F600ED" w:rsidR="00F600ED" w:rsidTr="00F600ED" w14:paraId="4CD02AAD" w14:textId="77777777">
        <w:trPr>
          <w:trHeight w:val="1313"/>
        </w:trPr>
        <w:tc>
          <w:tcPr>
            <w:tcW w:w="3310" w:type="dxa"/>
            <w:shd w:val="clear" w:color="auto" w:fill="FFFFFF"/>
            <w:vAlign w:val="center"/>
            <w:hideMark/>
          </w:tcPr>
          <w:p w:rsidRPr="00F600ED" w:rsidR="00F600ED" w:rsidP="00F600ED" w:rsidRDefault="00F600ED" w14:paraId="26A6BDA3" w14:textId="77777777">
            <w:pPr>
              <w:jc w:val="both"/>
              <w:rPr>
                <w:rFonts w:eastAsia="Times New Roman" w:cs="Calibri"/>
                <w:color w:val="000000"/>
                <w:sz w:val="18"/>
                <w:szCs w:val="18"/>
                <w:lang w:eastAsia="es-CO"/>
              </w:rPr>
            </w:pPr>
            <w:r w:rsidRPr="00F600ED">
              <w:rPr>
                <w:rFonts w:eastAsia="Times New Roman" w:cs="Calibri"/>
                <w:color w:val="000000"/>
                <w:sz w:val="18"/>
                <w:szCs w:val="18"/>
                <w:lang w:eastAsia="es-CO"/>
              </w:rPr>
              <w:t>3.1 Presentar un informe del cronograma de actividades de Participación Ciudadana y Rendición de Cuentas</w:t>
            </w:r>
          </w:p>
        </w:tc>
        <w:tc>
          <w:tcPr>
            <w:tcW w:w="2699" w:type="dxa"/>
            <w:vAlign w:val="center"/>
          </w:tcPr>
          <w:p w:rsidRPr="00F600ED" w:rsidR="00F600ED" w:rsidP="00F600ED" w:rsidRDefault="00F600ED" w14:paraId="65C5ECC1" w14:textId="77777777">
            <w:pPr>
              <w:spacing w:after="200" w:line="276" w:lineRule="auto"/>
              <w:jc w:val="both"/>
              <w:rPr>
                <w:rFonts w:eastAsia="Times New Roman" w:cs="Times New Roman"/>
                <w:sz w:val="18"/>
                <w:szCs w:val="18"/>
                <w:lang w:eastAsia="es-CO"/>
              </w:rPr>
            </w:pPr>
            <w:r w:rsidRPr="00F600ED">
              <w:rPr>
                <w:rFonts w:eastAsia="MS Mincho" w:cs="Calibri"/>
                <w:color w:val="000000"/>
                <w:sz w:val="18"/>
                <w:szCs w:val="18"/>
              </w:rPr>
              <w:t>Oficina de Relacionamiento para la ciudadanía, Cultura de Paz y Cuidado</w:t>
            </w:r>
          </w:p>
        </w:tc>
        <w:tc>
          <w:tcPr>
            <w:tcW w:w="2621" w:type="dxa"/>
          </w:tcPr>
          <w:p w:rsidRPr="00F600ED" w:rsidR="00F600ED" w:rsidP="00F600ED" w:rsidRDefault="00F600ED" w14:paraId="7518A072"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80%.</w:t>
            </w:r>
          </w:p>
        </w:tc>
      </w:tr>
      <w:tr w:rsidRPr="00F600ED" w:rsidR="00F600ED" w:rsidTr="00F600ED" w14:paraId="2A342305" w14:textId="77777777">
        <w:trPr>
          <w:trHeight w:val="20"/>
        </w:trPr>
        <w:tc>
          <w:tcPr>
            <w:tcW w:w="3310" w:type="dxa"/>
            <w:shd w:val="clear" w:color="auto" w:fill="FFFFFF"/>
            <w:vAlign w:val="center"/>
            <w:hideMark/>
          </w:tcPr>
          <w:p w:rsidRPr="00F600ED" w:rsidR="00F600ED" w:rsidP="00F600ED" w:rsidRDefault="00F600ED" w14:paraId="69021306" w14:textId="77777777">
            <w:pPr>
              <w:jc w:val="both"/>
              <w:rPr>
                <w:rFonts w:eastAsia="Times New Roman" w:cs="Calibri"/>
                <w:color w:val="000000"/>
                <w:sz w:val="18"/>
                <w:szCs w:val="18"/>
                <w:lang w:eastAsia="es-CO"/>
              </w:rPr>
            </w:pPr>
            <w:r w:rsidRPr="00F600ED">
              <w:rPr>
                <w:rFonts w:eastAsia="Times New Roman" w:cs="Calibri"/>
                <w:color w:val="000000"/>
                <w:sz w:val="18"/>
                <w:szCs w:val="18"/>
                <w:lang w:eastAsia="es-CO"/>
              </w:rPr>
              <w:t>3.2 Proyectar y socializar el procedimiento de participación ciudadana y Rendición de cuentas </w:t>
            </w:r>
          </w:p>
        </w:tc>
        <w:tc>
          <w:tcPr>
            <w:tcW w:w="2699" w:type="dxa"/>
            <w:vAlign w:val="center"/>
          </w:tcPr>
          <w:p w:rsidRPr="00F600ED" w:rsidR="00F600ED" w:rsidP="00F600ED" w:rsidRDefault="00F600ED" w14:paraId="0FA0C7C4" w14:textId="77777777">
            <w:pPr>
              <w:spacing w:after="200" w:line="276" w:lineRule="auto"/>
              <w:jc w:val="both"/>
              <w:rPr>
                <w:rFonts w:eastAsia="Times New Roman" w:cs="Times New Roman"/>
                <w:sz w:val="18"/>
                <w:szCs w:val="18"/>
                <w:lang w:eastAsia="es-CO"/>
              </w:rPr>
            </w:pPr>
            <w:r w:rsidRPr="00F600ED">
              <w:rPr>
                <w:rFonts w:eastAsia="MS Mincho" w:cs="Calibri"/>
                <w:color w:val="000000"/>
                <w:sz w:val="18"/>
                <w:szCs w:val="18"/>
              </w:rPr>
              <w:t>Oficina de Relacionamiento para la ciudadanía, Cultura de Paz y Cuidado</w:t>
            </w:r>
          </w:p>
        </w:tc>
        <w:tc>
          <w:tcPr>
            <w:tcW w:w="2621" w:type="dxa"/>
          </w:tcPr>
          <w:p w:rsidRPr="00F600ED" w:rsidR="00F600ED" w:rsidP="00F600ED" w:rsidRDefault="00F600ED" w14:paraId="261C63FA"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90%</w:t>
            </w:r>
          </w:p>
        </w:tc>
      </w:tr>
      <w:tr w:rsidRPr="00F600ED" w:rsidR="00F600ED" w:rsidTr="00F600ED" w14:paraId="163C6B3C" w14:textId="77777777">
        <w:trPr>
          <w:trHeight w:val="20"/>
        </w:trPr>
        <w:tc>
          <w:tcPr>
            <w:tcW w:w="3310" w:type="dxa"/>
            <w:shd w:val="clear" w:color="auto" w:fill="FFFFFF"/>
            <w:hideMark/>
          </w:tcPr>
          <w:p w:rsidRPr="00F600ED" w:rsidR="00F600ED" w:rsidP="00F600ED" w:rsidRDefault="00F600ED" w14:paraId="2D304F4F" w14:textId="77777777">
            <w:pPr>
              <w:jc w:val="both"/>
              <w:rPr>
                <w:rFonts w:eastAsia="Times New Roman" w:cs="Calibri"/>
                <w:color w:val="000000"/>
                <w:sz w:val="18"/>
                <w:szCs w:val="18"/>
                <w:lang w:eastAsia="es-CO"/>
              </w:rPr>
            </w:pPr>
            <w:r w:rsidRPr="00F600ED">
              <w:rPr>
                <w:rFonts w:eastAsia="Times New Roman" w:cs="Calibri"/>
                <w:color w:val="000000"/>
                <w:sz w:val="18"/>
                <w:szCs w:val="18"/>
                <w:lang w:eastAsia="es-CO"/>
              </w:rPr>
              <w:t>3.3 Realizar acciones de comunicación a la ciudadanía con el componente de accesibilidad.</w:t>
            </w:r>
          </w:p>
        </w:tc>
        <w:tc>
          <w:tcPr>
            <w:tcW w:w="2699" w:type="dxa"/>
          </w:tcPr>
          <w:p w:rsidRPr="00F600ED" w:rsidR="00F600ED" w:rsidP="00F600ED" w:rsidRDefault="00F600ED" w14:paraId="315F5108" w14:textId="77777777">
            <w:pPr>
              <w:spacing w:after="200" w:line="276" w:lineRule="auto"/>
              <w:jc w:val="both"/>
              <w:rPr>
                <w:rFonts w:eastAsia="Times New Roman" w:cs="Times New Roman"/>
                <w:sz w:val="18"/>
                <w:szCs w:val="18"/>
                <w:lang w:eastAsia="es-CO"/>
              </w:rPr>
            </w:pPr>
            <w:r w:rsidRPr="00F600ED">
              <w:rPr>
                <w:rFonts w:eastAsia="MS Mincho" w:cs="Calibri"/>
                <w:sz w:val="18"/>
                <w:szCs w:val="18"/>
              </w:rPr>
              <w:t>Oficina Asesora de Comunicaciones</w:t>
            </w:r>
          </w:p>
        </w:tc>
        <w:tc>
          <w:tcPr>
            <w:tcW w:w="2621" w:type="dxa"/>
          </w:tcPr>
          <w:p w:rsidRPr="00F600ED" w:rsidR="00F600ED" w:rsidP="00F600ED" w:rsidRDefault="00F600ED" w14:paraId="30B476C0" w14:textId="77777777">
            <w:pPr>
              <w:spacing w:after="200" w:line="276" w:lineRule="auto"/>
              <w:jc w:val="both"/>
              <w:rPr>
                <w:rFonts w:eastAsia="MS Mincho" w:cs="Calibri"/>
                <w:sz w:val="18"/>
                <w:szCs w:val="18"/>
              </w:rPr>
            </w:pPr>
            <w:r w:rsidRPr="00F600ED">
              <w:rPr>
                <w:rFonts w:eastAsia="MS Mincho" w:cs="Calibri"/>
                <w:color w:val="000000"/>
                <w:sz w:val="18"/>
                <w:szCs w:val="18"/>
              </w:rPr>
              <w:t>La actividad presenta un porcentaje de avance del 100%</w:t>
            </w:r>
          </w:p>
        </w:tc>
      </w:tr>
      <w:tr w:rsidRPr="00F600ED" w:rsidR="00F600ED" w:rsidTr="00F600ED" w14:paraId="6CB07A92" w14:textId="77777777">
        <w:trPr>
          <w:trHeight w:val="20"/>
        </w:trPr>
        <w:tc>
          <w:tcPr>
            <w:tcW w:w="3310" w:type="dxa"/>
            <w:shd w:val="clear" w:color="auto" w:fill="FFFFFF"/>
            <w:vAlign w:val="center"/>
            <w:hideMark/>
          </w:tcPr>
          <w:p w:rsidRPr="00F600ED" w:rsidR="00F600ED" w:rsidP="00F600ED" w:rsidRDefault="00F600ED" w14:paraId="26EA9B37" w14:textId="77777777">
            <w:pPr>
              <w:jc w:val="both"/>
              <w:rPr>
                <w:rFonts w:eastAsia="Times New Roman" w:cs="Calibri"/>
                <w:color w:val="000000"/>
                <w:sz w:val="18"/>
                <w:szCs w:val="18"/>
                <w:lang w:eastAsia="es-CO"/>
              </w:rPr>
            </w:pPr>
            <w:r w:rsidRPr="00F600ED">
              <w:rPr>
                <w:rFonts w:eastAsia="Times New Roman" w:cs="Calibri"/>
                <w:color w:val="000000"/>
                <w:sz w:val="18"/>
                <w:szCs w:val="18"/>
                <w:lang w:eastAsia="es-CO"/>
              </w:rPr>
              <w:t xml:space="preserve">3.4 Diseñar un formato de registro y consolidación de acciones de comunicación con criterios de Lenguaje Claro </w:t>
            </w:r>
          </w:p>
        </w:tc>
        <w:tc>
          <w:tcPr>
            <w:tcW w:w="2699" w:type="dxa"/>
            <w:vAlign w:val="center"/>
          </w:tcPr>
          <w:p w:rsidRPr="00F600ED" w:rsidR="00F600ED" w:rsidP="00F600ED" w:rsidRDefault="00F600ED" w14:paraId="11514C39" w14:textId="77777777">
            <w:pPr>
              <w:spacing w:after="200" w:line="276" w:lineRule="auto"/>
              <w:jc w:val="both"/>
              <w:rPr>
                <w:rFonts w:eastAsia="Times New Roman" w:cs="Times New Roman"/>
                <w:sz w:val="18"/>
                <w:szCs w:val="18"/>
                <w:lang w:eastAsia="es-CO"/>
              </w:rPr>
            </w:pPr>
            <w:r w:rsidRPr="00F600ED">
              <w:rPr>
                <w:rFonts w:eastAsia="MS Mincho" w:cs="Calibri"/>
                <w:sz w:val="18"/>
                <w:szCs w:val="18"/>
              </w:rPr>
              <w:t>Oficina de Relacionamiento para la ciudadanía, Cultura de Paz y Cuidado</w:t>
            </w:r>
          </w:p>
        </w:tc>
        <w:tc>
          <w:tcPr>
            <w:tcW w:w="2621" w:type="dxa"/>
          </w:tcPr>
          <w:p w:rsidRPr="00F600ED" w:rsidR="00F600ED" w:rsidP="00F600ED" w:rsidRDefault="00F600ED" w14:paraId="76E5E5DE" w14:textId="77777777">
            <w:pPr>
              <w:spacing w:after="200" w:line="276" w:lineRule="auto"/>
              <w:jc w:val="both"/>
              <w:rPr>
                <w:rFonts w:eastAsia="MS Mincho" w:cs="Calibri"/>
                <w:sz w:val="18"/>
                <w:szCs w:val="18"/>
              </w:rPr>
            </w:pPr>
            <w:r w:rsidRPr="00F600ED">
              <w:rPr>
                <w:rFonts w:eastAsia="MS Mincho" w:cs="Calibri"/>
                <w:color w:val="000000"/>
                <w:sz w:val="18"/>
                <w:szCs w:val="18"/>
              </w:rPr>
              <w:t>La actividad presenta un porcentaje de avance del 90%</w:t>
            </w:r>
          </w:p>
        </w:tc>
      </w:tr>
    </w:tbl>
    <w:p w:rsidRPr="00F600ED" w:rsidR="00F600ED" w:rsidP="00F600ED" w:rsidRDefault="00F600ED" w14:paraId="495B15DF" w14:textId="77777777">
      <w:pPr>
        <w:jc w:val="both"/>
        <w:textAlignment w:val="baseline"/>
        <w:rPr>
          <w:rFonts w:ascii="Segoe UI" w:hAnsi="Segoe UI" w:eastAsia="Times New Roman" w:cs="Segoe UI"/>
          <w:sz w:val="22"/>
          <w:szCs w:val="22"/>
          <w:lang w:eastAsia="es-CO"/>
        </w:rPr>
      </w:pPr>
      <w:r w:rsidRPr="00F600ED">
        <w:rPr>
          <w:rFonts w:eastAsia="Times New Roman" w:cs="Segoe UI"/>
          <w:b/>
          <w:bCs/>
          <w:color w:val="000000"/>
          <w:sz w:val="18"/>
          <w:szCs w:val="18"/>
          <w:lang w:eastAsia="es-CO"/>
        </w:rPr>
        <w:t>Tabla 4. </w:t>
      </w:r>
      <w:r w:rsidRPr="00F600ED">
        <w:rPr>
          <w:rFonts w:eastAsia="Times New Roman" w:cs="Segoe UI"/>
          <w:color w:val="000000"/>
          <w:sz w:val="18"/>
          <w:szCs w:val="18"/>
          <w:lang w:eastAsia="es-CO"/>
        </w:rPr>
        <w:t>Actividades del PETP.   </w:t>
      </w:r>
    </w:p>
    <w:p w:rsidRPr="00F600ED" w:rsidR="00F600ED" w:rsidP="00F600ED" w:rsidRDefault="00F600ED" w14:paraId="4662D5F7" w14:textId="77777777">
      <w:pPr>
        <w:spacing w:after="200" w:line="276" w:lineRule="auto"/>
        <w:jc w:val="both"/>
        <w:rPr>
          <w:rFonts w:eastAsia="Times New Roman" w:cs="Segoe UI"/>
          <w:color w:val="000000"/>
          <w:sz w:val="18"/>
          <w:szCs w:val="18"/>
          <w:lang w:eastAsia="es-CO"/>
        </w:rPr>
      </w:pPr>
      <w:r w:rsidRPr="00F600ED">
        <w:rPr>
          <w:rFonts w:eastAsia="Times New Roman" w:cs="Segoe UI"/>
          <w:b/>
          <w:bCs/>
          <w:color w:val="000000"/>
          <w:sz w:val="18"/>
          <w:szCs w:val="18"/>
          <w:lang w:eastAsia="es-CO"/>
        </w:rPr>
        <w:t>Fuente: </w:t>
      </w:r>
      <w:r w:rsidRPr="00F600ED">
        <w:rPr>
          <w:rFonts w:eastAsia="Times New Roman" w:cs="Segoe UI"/>
          <w:color w:val="000000"/>
          <w:sz w:val="18"/>
          <w:szCs w:val="18"/>
          <w:lang w:eastAsia="es-CO"/>
        </w:rPr>
        <w:t>Elaboración propia con información tomada del PTEP 2025.</w:t>
      </w:r>
    </w:p>
    <w:p w:rsidRPr="00F600ED" w:rsidR="00F600ED" w:rsidP="00FE007A" w:rsidRDefault="00F600ED" w14:paraId="58B74948" w14:textId="77777777">
      <w:pPr>
        <w:spacing w:after="200" w:line="276" w:lineRule="auto"/>
        <w:jc w:val="both"/>
        <w:rPr>
          <w:rFonts w:eastAsia="MS Mincho" w:cs="Arial"/>
          <w:szCs w:val="22"/>
        </w:rPr>
      </w:pPr>
      <w:r w:rsidRPr="00F600ED">
        <w:rPr>
          <w:rFonts w:eastAsia="MS Mincho" w:cs="Arial"/>
          <w:szCs w:val="22"/>
        </w:rPr>
        <w:t>De acuerdo con las evidencias verificadas en el seguimiento al Programa de Transparencia y Ética Pública se identificaron las siguientes recomendaciones:</w:t>
      </w:r>
    </w:p>
    <w:p w:rsidRPr="00F600ED" w:rsidR="00F600ED" w:rsidP="00FE007A" w:rsidRDefault="00F600ED" w14:paraId="0A834639" w14:textId="7BAE0B81">
      <w:pPr>
        <w:spacing w:after="200" w:line="276" w:lineRule="auto"/>
        <w:jc w:val="both"/>
        <w:rPr>
          <w:rFonts w:eastAsia="MS Mincho" w:cs="Arial"/>
          <w:szCs w:val="22"/>
        </w:rPr>
      </w:pPr>
      <w:r w:rsidRPr="3FC0A450">
        <w:rPr>
          <w:rFonts w:eastAsia="MS Mincho" w:cs="Arial"/>
        </w:rPr>
        <w:t xml:space="preserve">En la actividad 3.1 se verifica que existe el informe, aunque de acuerdo con el reporte realizado esta actividad no se </w:t>
      </w:r>
      <w:r w:rsidRPr="3FC0A450" w:rsidR="002748A2">
        <w:rPr>
          <w:rFonts w:eastAsia="MS Mincho" w:cs="Arial"/>
        </w:rPr>
        <w:t>completó</w:t>
      </w:r>
      <w:r w:rsidRPr="3FC0A450">
        <w:rPr>
          <w:rFonts w:eastAsia="MS Mincho" w:cs="Arial"/>
        </w:rPr>
        <w:t xml:space="preserve"> al 100% al 31 de diciembre de 2025. </w:t>
      </w:r>
    </w:p>
    <w:p w:rsidR="2336B4D9" w:rsidP="3FC0A450" w:rsidRDefault="2336B4D9" w14:paraId="636510BE" w14:textId="0FCA601C">
      <w:pPr>
        <w:spacing w:after="200" w:line="276" w:lineRule="auto"/>
        <w:jc w:val="both"/>
        <w:rPr>
          <w:rFonts w:eastAsia="MS Mincho" w:cs="Arial"/>
        </w:rPr>
      </w:pPr>
      <w:r w:rsidRPr="3FC0A450">
        <w:rPr>
          <w:rFonts w:eastAsia="MS Mincho" w:cs="Arial"/>
        </w:rPr>
        <w:lastRenderedPageBreak/>
        <w:t>Al verificar el contenido del</w:t>
      </w:r>
      <w:r w:rsidRPr="3FC0A450">
        <w:rPr>
          <w:rFonts w:eastAsia="MS Mincho" w:cs="Arial"/>
          <w:i/>
          <w:iCs/>
        </w:rPr>
        <w:t xml:space="preserve"> “INFORME DE GESTIÓN DE LA PARTICIPACIÓN CIUDADANA”</w:t>
      </w:r>
      <w:r w:rsidRPr="3FC0A450">
        <w:rPr>
          <w:rFonts w:eastAsia="MS Mincho" w:cs="Arial"/>
        </w:rPr>
        <w:t xml:space="preserve"> y las evidencias publicadas en página web, se identifica que existen importantes oportunidades de mejora en el documento, previamente realizadas por la Oficina de Relacionamiento para la ciudadanía, Cultura de Paz y Cuidado. </w:t>
      </w:r>
    </w:p>
    <w:p w:rsidR="2336B4D9" w:rsidP="3FC0A450" w:rsidRDefault="2336B4D9" w14:paraId="4EF6E80C" w14:textId="3FD4B8C4">
      <w:pPr>
        <w:spacing w:after="200" w:line="276" w:lineRule="auto"/>
        <w:jc w:val="both"/>
      </w:pPr>
      <w:r w:rsidRPr="3FC0A450">
        <w:rPr>
          <w:rFonts w:eastAsia="MS Mincho" w:cs="Arial"/>
        </w:rPr>
        <w:t xml:space="preserve">Por lo descrito anteriormente, la Oficina de Control Interno establece las siguientes recomendaciones: </w:t>
      </w:r>
    </w:p>
    <w:p w:rsidR="2336B4D9" w:rsidP="3FC0A450" w:rsidRDefault="2336B4D9" w14:paraId="02DA9E3A" w14:textId="47D04589">
      <w:pPr>
        <w:pStyle w:val="Prrafodelista"/>
        <w:numPr>
          <w:ilvl w:val="0"/>
          <w:numId w:val="35"/>
        </w:numPr>
        <w:spacing w:after="200" w:line="276" w:lineRule="auto"/>
        <w:jc w:val="both"/>
        <w:rPr>
          <w:rFonts w:eastAsia="MS Mincho" w:cs="Arial"/>
        </w:rPr>
      </w:pPr>
      <w:r w:rsidRPr="3FC0A450">
        <w:rPr>
          <w:rFonts w:eastAsia="MS Mincho" w:cs="Arial"/>
        </w:rPr>
        <w:t xml:space="preserve">Solicita a los responsables evaluar y atender las recomendaciones previamente emitidas por la Oficina de Relacionamiento para la ciudadanía, Cultura de Paz y Cuidado. </w:t>
      </w:r>
    </w:p>
    <w:p w:rsidR="3FC0A450" w:rsidP="3FC0A450" w:rsidRDefault="3FC0A450" w14:paraId="0B05F438" w14:textId="156790D8">
      <w:pPr>
        <w:pStyle w:val="Prrafodelista"/>
        <w:spacing w:after="200" w:line="276" w:lineRule="auto"/>
        <w:jc w:val="both"/>
        <w:rPr>
          <w:rFonts w:eastAsia="MS Mincho" w:cs="Arial"/>
        </w:rPr>
      </w:pPr>
    </w:p>
    <w:p w:rsidR="2336B4D9" w:rsidP="3FC0A450" w:rsidRDefault="2336B4D9" w14:paraId="7985D5C9" w14:textId="32AF4927">
      <w:pPr>
        <w:pStyle w:val="Prrafodelista"/>
        <w:numPr>
          <w:ilvl w:val="0"/>
          <w:numId w:val="35"/>
        </w:numPr>
        <w:spacing w:after="200" w:line="276" w:lineRule="auto"/>
        <w:jc w:val="both"/>
        <w:rPr>
          <w:rFonts w:eastAsia="MS Mincho" w:cs="Arial"/>
        </w:rPr>
      </w:pPr>
      <w:r w:rsidRPr="3FC0A450">
        <w:rPr>
          <w:rFonts w:eastAsia="MS Mincho" w:cs="Arial"/>
        </w:rPr>
        <w:t xml:space="preserve">Recomienda a la Oficina de Relacionamiento para la ciudadanía, Cultura de Paz y Cuidado, que cuando se emitan este tipo de recomendación en dichos informes, además de establecer la recomendación se genere un plan de acción en el que se incluyan responsables, acciones a corto, mediano y largo plazo de ejecución, pero, además que estas recomendaciones puedan ser comunicadas oportunamente a quien deba evaluar si debe acogerlas o no en el marco de actividades de mejora continua y autocontrol </w:t>
      </w:r>
    </w:p>
    <w:p w:rsidR="3FC0A450" w:rsidP="3FC0A450" w:rsidRDefault="3FC0A450" w14:paraId="73C9317E" w14:textId="5BCD0088">
      <w:pPr>
        <w:pStyle w:val="Prrafodelista"/>
        <w:spacing w:after="200" w:line="276" w:lineRule="auto"/>
        <w:jc w:val="both"/>
        <w:rPr>
          <w:rFonts w:eastAsia="MS Mincho" w:cs="Arial"/>
        </w:rPr>
      </w:pPr>
    </w:p>
    <w:p w:rsidR="2336B4D9" w:rsidP="3FC0A450" w:rsidRDefault="2336B4D9" w14:paraId="203289CB" w14:textId="6283ED0A">
      <w:pPr>
        <w:pStyle w:val="Prrafodelista"/>
        <w:numPr>
          <w:ilvl w:val="0"/>
          <w:numId w:val="35"/>
        </w:numPr>
        <w:spacing w:after="200" w:line="276" w:lineRule="auto"/>
        <w:jc w:val="both"/>
        <w:rPr>
          <w:rFonts w:eastAsia="MS Mincho" w:cs="Arial"/>
        </w:rPr>
      </w:pPr>
      <w:r w:rsidRPr="3FC0A450">
        <w:rPr>
          <w:rFonts w:eastAsia="MS Mincho" w:cs="Arial"/>
        </w:rPr>
        <w:t>Por último, se recomienda al proceso que, los informes remitidos se entreguen de manera oficial y con radicados para fomentar la trazabilidad y documentación de estos.</w:t>
      </w:r>
    </w:p>
    <w:p w:rsidR="2336B4D9" w:rsidP="3FC0A450" w:rsidRDefault="2336B4D9" w14:paraId="42514043" w14:textId="63ABCF2A">
      <w:pPr>
        <w:spacing w:after="200" w:line="276" w:lineRule="auto"/>
        <w:jc w:val="both"/>
      </w:pPr>
      <w:r w:rsidRPr="3FC0A450">
        <w:rPr>
          <w:rFonts w:eastAsia="MS Mincho" w:cs="Arial"/>
        </w:rPr>
        <w:t xml:space="preserve">Lo anterior, teniendo en cuenta que la Oficina de Control Interno, identifico que dichas recomendaciones tienen un alto valor para la mejora del proceso de participación ciudadana y de rendición de cuentas. </w:t>
      </w:r>
    </w:p>
    <w:p w:rsidRPr="00F600ED" w:rsidR="00F600ED" w:rsidP="00FE007A" w:rsidRDefault="00F600ED" w14:paraId="7C9A5172" w14:textId="24F72A7E">
      <w:pPr>
        <w:spacing w:after="200" w:line="276" w:lineRule="auto"/>
        <w:jc w:val="both"/>
        <w:rPr>
          <w:rFonts w:eastAsia="MS Mincho" w:cs="Arial"/>
        </w:rPr>
      </w:pPr>
      <w:r w:rsidRPr="3FC0A450">
        <w:rPr>
          <w:rFonts w:eastAsia="MS Mincho" w:cs="Arial"/>
        </w:rPr>
        <w:t xml:space="preserve">En la actividad 3.2 se verifica que se existe una política de participación ciudadana y Rendición de cuentas, no obstante, no se identifican </w:t>
      </w:r>
      <w:commentRangeStart w:id="17"/>
      <w:commentRangeStart w:id="18"/>
      <w:commentRangeStart w:id="19"/>
      <w:commentRangeStart w:id="20"/>
      <w:r w:rsidRPr="3FC0A450">
        <w:rPr>
          <w:rFonts w:eastAsia="MS Mincho" w:cs="Arial"/>
        </w:rPr>
        <w:t xml:space="preserve">evidencias de la socialización, </w:t>
      </w:r>
      <w:commentRangeEnd w:id="17"/>
      <w:r>
        <w:commentReference w:id="17"/>
      </w:r>
      <w:commentRangeEnd w:id="18"/>
      <w:r>
        <w:rPr>
          <w:rStyle w:val="CommentReference"/>
        </w:rPr>
        <w:commentReference w:id="18"/>
      </w:r>
      <w:commentRangeEnd w:id="19"/>
      <w:r>
        <w:rPr>
          <w:rStyle w:val="CommentReference"/>
        </w:rPr>
        <w:commentReference w:id="19"/>
      </w:r>
      <w:commentRangeEnd w:id="20"/>
      <w:r>
        <w:rPr>
          <w:rStyle w:val="CommentReference"/>
        </w:rPr>
        <w:commentReference w:id="20"/>
      </w:r>
      <w:r w:rsidRPr="3FC0A450">
        <w:rPr>
          <w:rFonts w:eastAsia="MS Mincho" w:cs="Arial"/>
        </w:rPr>
        <w:t xml:space="preserve">por lo cual esta oficina </w:t>
      </w:r>
      <w:r w:rsidRPr="3FC0A450">
        <w:rPr>
          <w:rFonts w:eastAsia="MS Mincho" w:cs="Arial"/>
          <w:b/>
          <w:i/>
        </w:rPr>
        <w:t>recomienda</w:t>
      </w:r>
      <w:r w:rsidRPr="3FC0A450">
        <w:rPr>
          <w:rFonts w:eastAsia="MS Mincho" w:cs="Arial"/>
        </w:rPr>
        <w:t xml:space="preserve"> establecer las </w:t>
      </w:r>
      <w:r w:rsidR="0073768C">
        <w:rPr>
          <w:rFonts w:eastAsia="MS Mincho" w:cs="Arial"/>
        </w:rPr>
        <w:t xml:space="preserve">acciones que </w:t>
      </w:r>
      <w:r w:rsidR="00A11A25">
        <w:rPr>
          <w:rFonts w:eastAsia="MS Mincho" w:cs="Arial"/>
        </w:rPr>
        <w:t>atiendan las oportunidades de mejora identificadas.</w:t>
      </w:r>
    </w:p>
    <w:p w:rsidRPr="00F600ED" w:rsidR="00F600ED" w:rsidP="00FE007A" w:rsidRDefault="00F600ED" w14:paraId="47336FA9" w14:textId="77777777">
      <w:pPr>
        <w:spacing w:after="200" w:line="276" w:lineRule="auto"/>
        <w:jc w:val="both"/>
        <w:rPr>
          <w:rFonts w:eastAsia="MS Mincho" w:cs="Arial"/>
          <w:szCs w:val="22"/>
        </w:rPr>
      </w:pPr>
      <w:r w:rsidRPr="00F600ED">
        <w:rPr>
          <w:rFonts w:eastAsia="MS Mincho" w:cs="Arial"/>
          <w:szCs w:val="22"/>
        </w:rPr>
        <w:lastRenderedPageBreak/>
        <w:t>En la actividad 3.3 se identifica que las evidencias corresponden al cumplimiento del 100% reportado.</w:t>
      </w:r>
    </w:p>
    <w:p w:rsidRPr="00F600ED" w:rsidR="00F600ED" w:rsidP="00FE007A" w:rsidRDefault="00F600ED" w14:paraId="1B4F79F1" w14:textId="77777777">
      <w:pPr>
        <w:spacing w:after="200" w:line="276" w:lineRule="auto"/>
        <w:jc w:val="both"/>
        <w:rPr>
          <w:rFonts w:eastAsia="MS Mincho" w:cs="Arial"/>
          <w:szCs w:val="22"/>
        </w:rPr>
      </w:pPr>
      <w:commentRangeStart w:id="21"/>
      <w:r w:rsidRPr="00F600ED">
        <w:rPr>
          <w:rFonts w:eastAsia="MS Mincho" w:cs="Arial"/>
          <w:szCs w:val="22"/>
        </w:rPr>
        <w:t>Por último, para la actividad 3.4 presento cumplimiento del 90% y se identifica que se proyectó el documento propuesto, pero según el reporte este se presentó a funcionarios de la Entidad, esta acción no es posible verificarla ya que no hay evidencias y el formato de registro no se encuentra diligenciado.</w:t>
      </w:r>
      <w:commentRangeEnd w:id="21"/>
      <w:r w:rsidRPr="00F600ED">
        <w:rPr>
          <w:rStyle w:val="Refdecomentario"/>
          <w:rFonts w:eastAsia="MS Mincho" w:cs="Arial"/>
          <w:sz w:val="24"/>
          <w:szCs w:val="22"/>
        </w:rPr>
        <w:commentReference w:id="21"/>
      </w:r>
    </w:p>
    <w:p w:rsidR="00F600ED" w:rsidP="3FC0A450" w:rsidRDefault="00BF396A" w14:paraId="5305DA55" w14:textId="2F0CC28F">
      <w:pPr>
        <w:pStyle w:val="Ttulo11"/>
        <w:jc w:val="both"/>
      </w:pPr>
      <w:bookmarkStart w:name="_Toc231217616" w:id="22"/>
      <w:r w:rsidRPr="00F600ED">
        <w:t>Verificación De Las Etapas De La Rendición De Cuentas</w:t>
      </w:r>
      <w:bookmarkEnd w:id="22"/>
      <w:r w:rsidRPr="00F600ED" w:rsidR="006A2E91">
        <w:t xml:space="preserve"> </w:t>
      </w:r>
    </w:p>
    <w:p w:rsidRPr="00A523B2" w:rsidR="00A523B2" w:rsidP="00A523B2" w:rsidRDefault="00A523B2" w14:paraId="3093ED43" w14:textId="77777777"/>
    <w:p w:rsidRPr="00F600ED" w:rsidR="00F600ED" w:rsidP="00F600ED" w:rsidRDefault="00F600ED" w14:paraId="2295C92B" w14:textId="77777777">
      <w:pPr>
        <w:spacing w:after="200" w:line="276" w:lineRule="auto"/>
        <w:jc w:val="both"/>
        <w:rPr>
          <w:rFonts w:eastAsia="MS Mincho" w:cs="Arial"/>
          <w:szCs w:val="22"/>
        </w:rPr>
      </w:pPr>
      <w:r w:rsidRPr="00F600ED">
        <w:rPr>
          <w:rFonts w:eastAsia="MS Mincho" w:cs="Arial"/>
          <w:szCs w:val="22"/>
        </w:rPr>
        <w:t>El Título IV, Capítulo 1 de la Ley 1757 de 2015, define los criterios mínimos que se deben implementar por las entidades con relación a la rendición de cuentas. Esta ley en su artículo 56 establece las etapas que deben seguir las entidades públicas en el proceso de rendición pública de cuentas, según lo dispuesto en el Manual Único de Rendición de Cuentas mencionado en el artículo 51 de la misma ley. Estas etapas son:</w:t>
      </w:r>
    </w:p>
    <w:p w:rsidRPr="00F600ED" w:rsidR="00F600ED" w:rsidP="00F600ED" w:rsidRDefault="00F600ED" w14:paraId="67534BBD" w14:textId="77777777">
      <w:pPr>
        <w:spacing w:after="200" w:line="276" w:lineRule="auto"/>
        <w:jc w:val="both"/>
        <w:rPr>
          <w:rFonts w:eastAsia="MS Mincho" w:cs="Arial"/>
          <w:b/>
          <w:szCs w:val="22"/>
        </w:rPr>
      </w:pPr>
      <w:r w:rsidRPr="00F600ED">
        <w:rPr>
          <w:rFonts w:eastAsia="MS Mincho" w:cs="Arial"/>
          <w:b/>
          <w:szCs w:val="22"/>
        </w:rPr>
        <w:t>a) Aprestamiento</w:t>
      </w:r>
    </w:p>
    <w:p w:rsidRPr="00F600ED" w:rsidR="00F600ED" w:rsidP="00F600ED" w:rsidRDefault="00F600ED" w14:paraId="018D78B1" w14:textId="77777777">
      <w:pPr>
        <w:spacing w:after="200" w:line="276" w:lineRule="auto"/>
        <w:jc w:val="both"/>
        <w:rPr>
          <w:rFonts w:eastAsia="MS Mincho" w:cs="Arial"/>
          <w:szCs w:val="22"/>
        </w:rPr>
      </w:pPr>
      <w:r w:rsidRPr="00F600ED">
        <w:rPr>
          <w:rFonts w:eastAsia="MS Mincho" w:cs="Arial"/>
          <w:szCs w:val="22"/>
        </w:rPr>
        <w:t>Se identifica que en la etapa de aprestamiento la Entidad propuso actividades como la conformación del equipo líder, acciones de sensibilización interna y externa sobre rendición de cuentas, caracterización de los grupos de valor y fortalecimiento del equipo de trabajo.</w:t>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F600ED" w:rsidR="00F600ED" w:rsidTr="00F600ED" w14:paraId="0B56DF55" w14:textId="77777777">
        <w:trPr>
          <w:trHeight w:val="454"/>
          <w:tblHeader/>
        </w:trPr>
        <w:tc>
          <w:tcPr>
            <w:tcW w:w="3310" w:type="dxa"/>
            <w:shd w:val="clear" w:color="auto" w:fill="BFBFBF"/>
            <w:vAlign w:val="center"/>
          </w:tcPr>
          <w:p w:rsidRPr="00F600ED" w:rsidR="00F600ED" w:rsidP="00F600ED" w:rsidRDefault="00F600ED" w14:paraId="2B5BC869" w14:textId="77777777">
            <w:pPr>
              <w:jc w:val="both"/>
              <w:rPr>
                <w:rFonts w:eastAsia="Times New Roman" w:cs="Calibri"/>
                <w:b/>
                <w:color w:val="000000"/>
                <w:sz w:val="18"/>
                <w:szCs w:val="18"/>
                <w:lang w:eastAsia="es-CO"/>
              </w:rPr>
            </w:pPr>
            <w:r w:rsidRPr="00F600ED">
              <w:rPr>
                <w:rFonts w:eastAsia="Times New Roman" w:cs="Calibri"/>
                <w:b/>
                <w:color w:val="000000"/>
                <w:sz w:val="18"/>
                <w:szCs w:val="18"/>
                <w:lang w:eastAsia="es-CO"/>
              </w:rPr>
              <w:t>Actividades</w:t>
            </w:r>
          </w:p>
        </w:tc>
        <w:tc>
          <w:tcPr>
            <w:tcW w:w="2699" w:type="dxa"/>
            <w:shd w:val="clear" w:color="auto" w:fill="BFBFBF"/>
            <w:vAlign w:val="center"/>
          </w:tcPr>
          <w:p w:rsidRPr="00F600ED" w:rsidR="00F600ED" w:rsidP="00F600ED" w:rsidRDefault="00F600ED" w14:paraId="7B244121" w14:textId="77777777">
            <w:pPr>
              <w:jc w:val="both"/>
              <w:rPr>
                <w:rFonts w:eastAsia="Times New Roman" w:cs="Calibri"/>
                <w:b/>
                <w:color w:val="000000"/>
                <w:sz w:val="18"/>
                <w:szCs w:val="18"/>
                <w:lang w:eastAsia="es-CO"/>
              </w:rPr>
            </w:pPr>
            <w:r w:rsidRPr="00F600ED">
              <w:rPr>
                <w:rFonts w:eastAsia="Times New Roman" w:cs="Calibri"/>
                <w:b/>
                <w:color w:val="000000"/>
                <w:sz w:val="18"/>
                <w:szCs w:val="18"/>
                <w:lang w:eastAsia="es-CO"/>
              </w:rPr>
              <w:t>Responsable</w:t>
            </w:r>
          </w:p>
        </w:tc>
        <w:tc>
          <w:tcPr>
            <w:tcW w:w="2621" w:type="dxa"/>
            <w:shd w:val="clear" w:color="auto" w:fill="BFBFBF"/>
            <w:vAlign w:val="center"/>
          </w:tcPr>
          <w:p w:rsidRPr="00F600ED" w:rsidR="00F600ED" w:rsidP="00F600ED" w:rsidRDefault="00F600ED" w14:paraId="38E3844A" w14:textId="77777777">
            <w:pPr>
              <w:jc w:val="both"/>
              <w:rPr>
                <w:rFonts w:eastAsia="MS Mincho" w:cs="Calibri"/>
                <w:b/>
                <w:color w:val="000000"/>
                <w:sz w:val="18"/>
                <w:szCs w:val="18"/>
              </w:rPr>
            </w:pPr>
            <w:r w:rsidRPr="00F600ED">
              <w:rPr>
                <w:rFonts w:eastAsia="Times New Roman" w:cs="Calibri"/>
                <w:b/>
                <w:color w:val="000000"/>
                <w:sz w:val="18"/>
                <w:szCs w:val="18"/>
                <w:lang w:eastAsia="es-CO"/>
              </w:rPr>
              <w:t>Análisis OCI</w:t>
            </w:r>
          </w:p>
        </w:tc>
      </w:tr>
      <w:tr w:rsidRPr="00F600ED" w:rsidR="00F600ED" w:rsidTr="00F600ED" w14:paraId="46AEE62A" w14:textId="77777777">
        <w:trPr>
          <w:trHeight w:val="1248"/>
        </w:trPr>
        <w:tc>
          <w:tcPr>
            <w:tcW w:w="3310" w:type="dxa"/>
            <w:shd w:val="clear" w:color="auto" w:fill="FFFFFF"/>
            <w:vAlign w:val="center"/>
            <w:hideMark/>
          </w:tcPr>
          <w:p w:rsidRPr="00F600ED" w:rsidR="00F600ED" w:rsidP="00F600ED" w:rsidRDefault="00F600ED" w14:paraId="1EC26831" w14:textId="77777777">
            <w:pPr>
              <w:rPr>
                <w:rFonts w:eastAsia="Times New Roman" w:cs="Calibri"/>
                <w:color w:val="000000"/>
                <w:sz w:val="18"/>
                <w:szCs w:val="18"/>
                <w:lang w:eastAsia="es-CO"/>
              </w:rPr>
            </w:pPr>
            <w:r w:rsidRPr="00F600ED">
              <w:rPr>
                <w:rFonts w:eastAsia="Times New Roman" w:cs="Calibri"/>
                <w:sz w:val="18"/>
                <w:szCs w:val="18"/>
                <w:lang w:eastAsia="es-CO"/>
              </w:rPr>
              <w:t>Conformar el grupo líder de rendición de cuentas, miembros de las diferentes áreas y direcciones, para articular los ejercicios de rendición de cuentas al interior del Ministerio de las Culturas, las Artes y los Saberes</w:t>
            </w:r>
          </w:p>
        </w:tc>
        <w:tc>
          <w:tcPr>
            <w:tcW w:w="2699" w:type="dxa"/>
          </w:tcPr>
          <w:p w:rsidRPr="00F600ED" w:rsidR="00F600ED" w:rsidP="00F600ED" w:rsidRDefault="00F600ED" w14:paraId="2323EF01" w14:textId="77777777">
            <w:pPr>
              <w:spacing w:after="200" w:line="276" w:lineRule="auto"/>
              <w:jc w:val="both"/>
              <w:rPr>
                <w:rFonts w:eastAsia="Times New Roman" w:cs="Times New Roman"/>
                <w:sz w:val="18"/>
                <w:szCs w:val="18"/>
                <w:lang w:eastAsia="es-CO"/>
              </w:rPr>
            </w:pPr>
            <w:r w:rsidRPr="00F600ED">
              <w:rPr>
                <w:rFonts w:eastAsia="MS Mincho" w:cs="Arial"/>
                <w:sz w:val="18"/>
                <w:szCs w:val="18"/>
              </w:rPr>
              <w:t>Oficina Asesora de Planeación</w:t>
            </w:r>
          </w:p>
        </w:tc>
        <w:tc>
          <w:tcPr>
            <w:tcW w:w="2621" w:type="dxa"/>
          </w:tcPr>
          <w:p w:rsidRPr="00F600ED" w:rsidR="00F600ED" w:rsidP="00F600ED" w:rsidRDefault="00F600ED" w14:paraId="3494AC9E"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r w:rsidRPr="00F600ED" w:rsidR="00F600ED" w:rsidTr="00F600ED" w14:paraId="71DD1353" w14:textId="77777777">
        <w:trPr>
          <w:trHeight w:val="1128"/>
        </w:trPr>
        <w:tc>
          <w:tcPr>
            <w:tcW w:w="3310" w:type="dxa"/>
            <w:shd w:val="clear" w:color="auto" w:fill="FFFFFF"/>
            <w:vAlign w:val="center"/>
            <w:hideMark/>
          </w:tcPr>
          <w:p w:rsidRPr="00F600ED" w:rsidR="00F600ED" w:rsidP="00F600ED" w:rsidRDefault="00F600ED" w14:paraId="3EC0BF03" w14:textId="77777777">
            <w:pPr>
              <w:rPr>
                <w:rFonts w:eastAsia="Times New Roman" w:cs="Calibri"/>
                <w:color w:val="000000"/>
                <w:sz w:val="18"/>
                <w:szCs w:val="18"/>
                <w:lang w:eastAsia="es-CO"/>
              </w:rPr>
            </w:pPr>
            <w:r w:rsidRPr="00F600ED">
              <w:rPr>
                <w:rFonts w:eastAsia="Times New Roman" w:cs="Calibri"/>
                <w:sz w:val="18"/>
                <w:szCs w:val="18"/>
                <w:lang w:eastAsia="es-CO"/>
              </w:rPr>
              <w:t>Registrar y publicar las convocatorias a espacios de dialogo presenciales y virtuales en las redes sociales y página web del Ministerio de las Culturas</w:t>
            </w:r>
          </w:p>
        </w:tc>
        <w:tc>
          <w:tcPr>
            <w:tcW w:w="2699" w:type="dxa"/>
          </w:tcPr>
          <w:p w:rsidRPr="00F600ED" w:rsidR="00F600ED" w:rsidP="00F600ED" w:rsidRDefault="00F600ED" w14:paraId="036CA332" w14:textId="77777777">
            <w:pPr>
              <w:spacing w:after="200" w:line="276" w:lineRule="auto"/>
              <w:jc w:val="both"/>
              <w:rPr>
                <w:rFonts w:eastAsia="Times New Roman" w:cs="Times New Roman"/>
                <w:sz w:val="18"/>
                <w:szCs w:val="18"/>
                <w:lang w:eastAsia="es-CO"/>
              </w:rPr>
            </w:pPr>
            <w:r w:rsidRPr="00F600ED">
              <w:rPr>
                <w:rFonts w:eastAsia="MS Mincho" w:cs="Arial"/>
                <w:sz w:val="18"/>
                <w:szCs w:val="18"/>
              </w:rPr>
              <w:t>Oficina Asesora de Comunicaciones</w:t>
            </w:r>
          </w:p>
        </w:tc>
        <w:tc>
          <w:tcPr>
            <w:tcW w:w="2621" w:type="dxa"/>
          </w:tcPr>
          <w:p w:rsidRPr="00F600ED" w:rsidR="00F600ED" w:rsidP="00F600ED" w:rsidRDefault="00F600ED" w14:paraId="79BD651D"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r w:rsidRPr="00F600ED" w:rsidR="00F600ED" w:rsidTr="00F600ED" w14:paraId="14D2B654" w14:textId="77777777">
        <w:trPr>
          <w:trHeight w:val="1247"/>
        </w:trPr>
        <w:tc>
          <w:tcPr>
            <w:tcW w:w="3310" w:type="dxa"/>
            <w:shd w:val="clear" w:color="auto" w:fill="FFFFFF"/>
            <w:vAlign w:val="center"/>
            <w:hideMark/>
          </w:tcPr>
          <w:p w:rsidRPr="00F600ED" w:rsidR="00F600ED" w:rsidP="00F600ED" w:rsidRDefault="00F600ED" w14:paraId="493B58DA" w14:textId="77777777">
            <w:pPr>
              <w:jc w:val="both"/>
              <w:rPr>
                <w:rFonts w:eastAsia="Times New Roman" w:cs="Calibri"/>
                <w:color w:val="000000"/>
                <w:sz w:val="18"/>
                <w:szCs w:val="18"/>
                <w:lang w:eastAsia="es-CO"/>
              </w:rPr>
            </w:pPr>
            <w:r w:rsidRPr="00F600ED">
              <w:rPr>
                <w:rFonts w:eastAsia="Times New Roman" w:cs="Calibri"/>
                <w:sz w:val="18"/>
                <w:szCs w:val="18"/>
                <w:lang w:eastAsia="es-CO"/>
              </w:rPr>
              <w:lastRenderedPageBreak/>
              <w:t>Elaborar y publicar el resultado de las convocatorias y principales logros del Ministerio como un ejercicio de rendición de cuentas a la ciudadanía, a través de las redes sociales #hoylogramos.</w:t>
            </w:r>
          </w:p>
        </w:tc>
        <w:tc>
          <w:tcPr>
            <w:tcW w:w="2699" w:type="dxa"/>
          </w:tcPr>
          <w:p w:rsidRPr="00F600ED" w:rsidR="00F600ED" w:rsidP="00F600ED" w:rsidRDefault="00F600ED" w14:paraId="04CC8D39" w14:textId="77777777">
            <w:pPr>
              <w:spacing w:after="200" w:line="276" w:lineRule="auto"/>
              <w:jc w:val="both"/>
              <w:rPr>
                <w:rFonts w:eastAsia="Times New Roman" w:cs="Times New Roman"/>
                <w:sz w:val="18"/>
                <w:szCs w:val="18"/>
                <w:lang w:eastAsia="es-CO"/>
              </w:rPr>
            </w:pPr>
            <w:r w:rsidRPr="00F600ED">
              <w:rPr>
                <w:rFonts w:eastAsia="MS Mincho" w:cs="Arial"/>
                <w:sz w:val="18"/>
                <w:szCs w:val="18"/>
              </w:rPr>
              <w:t>Oficina Asesora de Comunicaciones</w:t>
            </w:r>
          </w:p>
        </w:tc>
        <w:tc>
          <w:tcPr>
            <w:tcW w:w="2621" w:type="dxa"/>
          </w:tcPr>
          <w:p w:rsidRPr="00F600ED" w:rsidR="00F600ED" w:rsidP="00F600ED" w:rsidRDefault="00F600ED" w14:paraId="36527802" w14:textId="77777777">
            <w:pPr>
              <w:spacing w:after="200" w:line="276" w:lineRule="auto"/>
              <w:jc w:val="both"/>
              <w:rPr>
                <w:rFonts w:eastAsia="MS Mincho" w:cs="Calibri"/>
                <w:sz w:val="18"/>
                <w:szCs w:val="18"/>
              </w:rPr>
            </w:pPr>
            <w:r w:rsidRPr="00F600ED">
              <w:rPr>
                <w:rFonts w:eastAsia="MS Mincho" w:cs="Calibri"/>
                <w:color w:val="000000"/>
                <w:sz w:val="18"/>
                <w:szCs w:val="18"/>
              </w:rPr>
              <w:t>La actividad presenta un porcentaje de avance del 100%</w:t>
            </w:r>
          </w:p>
        </w:tc>
      </w:tr>
      <w:tr w:rsidRPr="00F600ED" w:rsidR="00F600ED" w:rsidTr="00F600ED" w14:paraId="44948F5C" w14:textId="77777777">
        <w:trPr>
          <w:trHeight w:val="990"/>
        </w:trPr>
        <w:tc>
          <w:tcPr>
            <w:tcW w:w="3310" w:type="dxa"/>
            <w:shd w:val="clear" w:color="auto" w:fill="FFFFFF"/>
            <w:vAlign w:val="center"/>
            <w:hideMark/>
          </w:tcPr>
          <w:p w:rsidRPr="00F600ED" w:rsidR="00F600ED" w:rsidP="00F600ED" w:rsidRDefault="00F600ED" w14:paraId="72A96092" w14:textId="77777777">
            <w:pPr>
              <w:rPr>
                <w:rFonts w:eastAsia="Times New Roman" w:cs="Calibri"/>
                <w:color w:val="000000"/>
                <w:sz w:val="18"/>
                <w:szCs w:val="18"/>
                <w:lang w:eastAsia="es-CO"/>
              </w:rPr>
            </w:pPr>
            <w:r w:rsidRPr="00F600ED">
              <w:rPr>
                <w:rFonts w:eastAsia="Times New Roman" w:cs="Calibri"/>
                <w:sz w:val="18"/>
                <w:szCs w:val="18"/>
                <w:lang w:eastAsia="es-CO"/>
              </w:rPr>
              <w:t>Realizar acciones de sensibilización interna y externa sobre rendición de cuentas.</w:t>
            </w:r>
          </w:p>
        </w:tc>
        <w:tc>
          <w:tcPr>
            <w:tcW w:w="2699" w:type="dxa"/>
          </w:tcPr>
          <w:p w:rsidRPr="00F600ED" w:rsidR="00F600ED" w:rsidP="00F600ED" w:rsidRDefault="00F600ED" w14:paraId="66EAB9BF" w14:textId="77777777">
            <w:pPr>
              <w:spacing w:after="200" w:line="276" w:lineRule="auto"/>
              <w:jc w:val="both"/>
              <w:rPr>
                <w:rFonts w:eastAsia="Times New Roman" w:cs="Times New Roman"/>
                <w:sz w:val="18"/>
                <w:szCs w:val="18"/>
                <w:lang w:eastAsia="es-CO"/>
              </w:rPr>
            </w:pPr>
            <w:r w:rsidRPr="00F600ED">
              <w:rPr>
                <w:rFonts w:eastAsia="MS Mincho" w:cs="Arial"/>
                <w:sz w:val="18"/>
                <w:szCs w:val="18"/>
              </w:rPr>
              <w:t>Oficina Asesora de Comunicaciones</w:t>
            </w:r>
          </w:p>
        </w:tc>
        <w:tc>
          <w:tcPr>
            <w:tcW w:w="2621" w:type="dxa"/>
          </w:tcPr>
          <w:p w:rsidRPr="00F600ED" w:rsidR="00F600ED" w:rsidP="00F600ED" w:rsidRDefault="00F600ED" w14:paraId="55E4C634" w14:textId="77777777">
            <w:pPr>
              <w:spacing w:after="200" w:line="276" w:lineRule="auto"/>
              <w:jc w:val="both"/>
              <w:rPr>
                <w:rFonts w:eastAsia="MS Mincho" w:cs="Calibri"/>
                <w:sz w:val="18"/>
                <w:szCs w:val="18"/>
              </w:rPr>
            </w:pPr>
            <w:r w:rsidRPr="00F600ED">
              <w:rPr>
                <w:rFonts w:eastAsia="MS Mincho" w:cs="Calibri"/>
                <w:color w:val="000000"/>
                <w:sz w:val="18"/>
                <w:szCs w:val="18"/>
              </w:rPr>
              <w:t>La actividad presenta un porcentaje de avance del 100%</w:t>
            </w:r>
          </w:p>
        </w:tc>
      </w:tr>
      <w:tr w:rsidRPr="00F600ED" w:rsidR="00F600ED" w:rsidTr="00F600ED" w14:paraId="77437AC2" w14:textId="77777777">
        <w:trPr>
          <w:trHeight w:val="990"/>
        </w:trPr>
        <w:tc>
          <w:tcPr>
            <w:tcW w:w="3310" w:type="dxa"/>
            <w:shd w:val="clear" w:color="auto" w:fill="FFFFFF"/>
            <w:vAlign w:val="center"/>
          </w:tcPr>
          <w:p w:rsidRPr="00F600ED" w:rsidR="00F600ED" w:rsidP="00F600ED" w:rsidRDefault="00F600ED" w14:paraId="124C876E" w14:textId="77777777">
            <w:pPr>
              <w:rPr>
                <w:rFonts w:eastAsia="Times New Roman" w:cs="Calibri"/>
                <w:sz w:val="18"/>
                <w:szCs w:val="18"/>
                <w:lang w:eastAsia="es-CO"/>
              </w:rPr>
            </w:pPr>
            <w:r w:rsidRPr="00F600ED">
              <w:rPr>
                <w:rFonts w:eastAsia="Times New Roman" w:cs="Calibri"/>
                <w:sz w:val="18"/>
                <w:szCs w:val="18"/>
                <w:lang w:eastAsia="es-CO"/>
              </w:rPr>
              <w:t>Fortalecer el equipo de trabajo, con los enlaces de las diferentes áreas misionales y Grupo de Divulgación y Prensa, para articular y registrar las actividades de rendición de cuentas en el cronograma establecido para este fin</w:t>
            </w:r>
          </w:p>
        </w:tc>
        <w:tc>
          <w:tcPr>
            <w:tcW w:w="2699" w:type="dxa"/>
          </w:tcPr>
          <w:p w:rsidRPr="00F600ED" w:rsidR="00F600ED" w:rsidP="00F600ED" w:rsidRDefault="00F600ED" w14:paraId="1CF4339F" w14:textId="77777777">
            <w:pPr>
              <w:spacing w:after="200" w:line="276" w:lineRule="auto"/>
              <w:jc w:val="both"/>
              <w:rPr>
                <w:rFonts w:eastAsia="MS Mincho" w:cs="Calibri"/>
                <w:sz w:val="18"/>
                <w:szCs w:val="18"/>
              </w:rPr>
            </w:pPr>
            <w:r w:rsidRPr="00F600ED">
              <w:rPr>
                <w:rFonts w:eastAsia="MS Mincho" w:cs="Arial"/>
                <w:sz w:val="18"/>
                <w:szCs w:val="18"/>
              </w:rPr>
              <w:t>Oficina Asesora de Planeación/Oficina de Relacionamiento para la ciudadanía, Cultura de Paz y Cuidado</w:t>
            </w:r>
          </w:p>
        </w:tc>
        <w:tc>
          <w:tcPr>
            <w:tcW w:w="2621" w:type="dxa"/>
          </w:tcPr>
          <w:p w:rsidRPr="00F600ED" w:rsidR="00F600ED" w:rsidP="00F600ED" w:rsidRDefault="00F600ED" w14:paraId="5F6D1820"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bl>
    <w:p w:rsidRPr="00F600ED" w:rsidR="00F600ED" w:rsidP="00F600ED" w:rsidRDefault="00F600ED" w14:paraId="72C95D55" w14:textId="77777777">
      <w:pPr>
        <w:jc w:val="both"/>
        <w:textAlignment w:val="baseline"/>
        <w:rPr>
          <w:rFonts w:ascii="Segoe UI" w:hAnsi="Segoe UI" w:eastAsia="Times New Roman" w:cs="Segoe UI"/>
          <w:sz w:val="22"/>
          <w:szCs w:val="22"/>
          <w:lang w:eastAsia="es-CO"/>
        </w:rPr>
      </w:pPr>
      <w:r w:rsidRPr="00F600ED">
        <w:rPr>
          <w:rFonts w:eastAsia="Times New Roman" w:cs="Segoe UI"/>
          <w:b/>
          <w:bCs/>
          <w:color w:val="000000"/>
          <w:sz w:val="18"/>
          <w:szCs w:val="18"/>
          <w:lang w:eastAsia="es-CO"/>
        </w:rPr>
        <w:t>Tabla 5. </w:t>
      </w:r>
      <w:r w:rsidRPr="00F600ED">
        <w:rPr>
          <w:rFonts w:eastAsia="Times New Roman" w:cs="Segoe UI"/>
          <w:color w:val="000000"/>
          <w:sz w:val="18"/>
          <w:szCs w:val="18"/>
          <w:lang w:eastAsia="es-CO"/>
        </w:rPr>
        <w:t>Actividades de aprestamiento de la estrategia de rendición de cuentas.   </w:t>
      </w:r>
    </w:p>
    <w:p w:rsidRPr="00F600ED" w:rsidR="00F600ED" w:rsidP="00F600ED" w:rsidRDefault="00F600ED" w14:paraId="320E85A2" w14:textId="77777777">
      <w:pPr>
        <w:spacing w:after="200" w:line="276" w:lineRule="auto"/>
        <w:jc w:val="both"/>
        <w:rPr>
          <w:rFonts w:eastAsia="Times New Roman" w:cs="Segoe UI"/>
          <w:color w:val="000000"/>
          <w:sz w:val="18"/>
          <w:szCs w:val="18"/>
          <w:lang w:eastAsia="es-CO"/>
        </w:rPr>
      </w:pPr>
      <w:r w:rsidRPr="00F600ED">
        <w:rPr>
          <w:rFonts w:eastAsia="Times New Roman" w:cs="Segoe UI"/>
          <w:b/>
          <w:bCs/>
          <w:color w:val="000000"/>
          <w:sz w:val="18"/>
          <w:szCs w:val="18"/>
          <w:lang w:eastAsia="es-CO"/>
        </w:rPr>
        <w:t>Fuente: </w:t>
      </w:r>
      <w:r w:rsidRPr="00F600ED">
        <w:rPr>
          <w:rFonts w:eastAsia="Times New Roman" w:cs="Segoe UI"/>
          <w:color w:val="000000"/>
          <w:sz w:val="18"/>
          <w:szCs w:val="18"/>
          <w:lang w:eastAsia="es-CO"/>
        </w:rPr>
        <w:t>Elaboración propia con información tomada del PTEP 2025.</w:t>
      </w:r>
    </w:p>
    <w:p w:rsidRPr="00F600ED" w:rsidR="00F600ED" w:rsidP="00FE007A" w:rsidRDefault="00F600ED" w14:paraId="72296626" w14:textId="77777777">
      <w:pPr>
        <w:spacing w:after="200" w:line="276" w:lineRule="auto"/>
        <w:jc w:val="both"/>
        <w:rPr>
          <w:rFonts w:eastAsia="MS Mincho" w:cs="Arial"/>
          <w:szCs w:val="22"/>
        </w:rPr>
      </w:pPr>
      <w:r w:rsidRPr="00F600ED">
        <w:rPr>
          <w:rFonts w:eastAsia="MS Mincho" w:cs="Arial"/>
          <w:szCs w:val="22"/>
        </w:rPr>
        <w:t xml:space="preserve">Se verificaron los soportes documentales del desarrollo de las actividades de aprestamiento las cuales corresponden a la planeación realizada y lo establecido por la normatividad vigente. De acuerdo con lo establecido por el MURC se </w:t>
      </w:r>
      <w:r w:rsidRPr="00F600ED">
        <w:rPr>
          <w:rFonts w:eastAsia="MS Mincho" w:cs="Arial"/>
          <w:b/>
          <w:bCs/>
          <w:szCs w:val="22"/>
        </w:rPr>
        <w:t>recomienda</w:t>
      </w:r>
      <w:r w:rsidRPr="00F600ED">
        <w:rPr>
          <w:rFonts w:eastAsia="MS Mincho" w:cs="Arial"/>
          <w:szCs w:val="22"/>
        </w:rPr>
        <w:t xml:space="preserve"> que la Entidad desarrolle actividades como el autodiagnóstico o actividades sobre el estado inicial del proceso de rendición de cuentas en la etapa de aprestamiento. </w:t>
      </w:r>
    </w:p>
    <w:p w:rsidRPr="00F600ED" w:rsidR="00F600ED" w:rsidP="00F600ED" w:rsidRDefault="00F600ED" w14:paraId="3940B8E4" w14:textId="77777777">
      <w:pPr>
        <w:spacing w:after="200" w:line="360" w:lineRule="auto"/>
        <w:jc w:val="both"/>
        <w:rPr>
          <w:rFonts w:eastAsia="MS Mincho" w:cs="Arial"/>
          <w:b/>
          <w:szCs w:val="22"/>
        </w:rPr>
      </w:pPr>
      <w:r w:rsidRPr="00F600ED">
        <w:rPr>
          <w:rFonts w:eastAsia="MS Mincho" w:cs="Arial"/>
          <w:b/>
          <w:szCs w:val="22"/>
        </w:rPr>
        <w:t>b) Diseño</w:t>
      </w:r>
    </w:p>
    <w:p w:rsidRPr="00F600ED" w:rsidR="00F600ED" w:rsidP="00FE007A" w:rsidRDefault="00F600ED" w14:paraId="0301CAB0" w14:textId="77777777">
      <w:pPr>
        <w:spacing w:after="200" w:line="276" w:lineRule="auto"/>
        <w:jc w:val="both"/>
        <w:rPr>
          <w:rFonts w:eastAsia="MS Mincho" w:cs="Arial"/>
          <w:szCs w:val="22"/>
        </w:rPr>
      </w:pPr>
      <w:r w:rsidRPr="00F600ED">
        <w:rPr>
          <w:rFonts w:eastAsia="MS Mincho" w:cs="Arial"/>
          <w:szCs w:val="22"/>
        </w:rPr>
        <w:t>Las actividades de diseño del proceso de rendición de cuentas se desarrollaron mediante la publicación de los resultados de las convocatorias en redes sociales y el análisis de los resultados obtenidos mediante las diferentes herramientas de participación ciudadana como:</w:t>
      </w:r>
    </w:p>
    <w:p w:rsidRPr="00F600ED" w:rsidR="00F600ED" w:rsidP="00FE007A" w:rsidRDefault="00F600ED" w14:paraId="76C97CD4" w14:textId="77777777">
      <w:pPr>
        <w:numPr>
          <w:ilvl w:val="0"/>
          <w:numId w:val="25"/>
        </w:numPr>
        <w:spacing w:after="200" w:line="276" w:lineRule="auto"/>
        <w:contextualSpacing/>
        <w:jc w:val="both"/>
        <w:rPr>
          <w:rFonts w:eastAsia="MS Mincho" w:cs="Arial"/>
          <w:szCs w:val="22"/>
        </w:rPr>
      </w:pPr>
      <w:r w:rsidRPr="00F600ED">
        <w:rPr>
          <w:rFonts w:eastAsia="MS Mincho" w:cs="Arial"/>
          <w:szCs w:val="22"/>
        </w:rPr>
        <w:t xml:space="preserve">Formulario De Encuesta De Rendición De Cuentas Publicado En Micrositio Participa. </w:t>
      </w:r>
    </w:p>
    <w:p w:rsidRPr="00F600ED" w:rsidR="00F600ED" w:rsidP="00FE007A" w:rsidRDefault="00F600ED" w14:paraId="2AC6C861" w14:textId="77777777">
      <w:pPr>
        <w:numPr>
          <w:ilvl w:val="0"/>
          <w:numId w:val="25"/>
        </w:numPr>
        <w:spacing w:after="200" w:line="276" w:lineRule="auto"/>
        <w:contextualSpacing/>
        <w:jc w:val="both"/>
        <w:rPr>
          <w:rFonts w:eastAsia="MS Mincho" w:cs="Arial"/>
          <w:szCs w:val="22"/>
        </w:rPr>
      </w:pPr>
      <w:r w:rsidRPr="00F600ED">
        <w:rPr>
          <w:rFonts w:eastAsia="MS Mincho" w:cs="Arial"/>
          <w:szCs w:val="22"/>
        </w:rPr>
        <w:t xml:space="preserve">Encuesta De Identificación De Temas De Interés Publicada En Redes Sociales Oficiales De La Entidad. </w:t>
      </w:r>
    </w:p>
    <w:p w:rsidR="00F600ED" w:rsidP="00FE007A" w:rsidRDefault="00F600ED" w14:paraId="27020948" w14:textId="77777777">
      <w:pPr>
        <w:numPr>
          <w:ilvl w:val="0"/>
          <w:numId w:val="26"/>
        </w:numPr>
        <w:spacing w:after="200" w:line="276" w:lineRule="auto"/>
        <w:contextualSpacing/>
        <w:jc w:val="both"/>
        <w:rPr>
          <w:rFonts w:eastAsia="MS Mincho" w:cs="Arial"/>
          <w:szCs w:val="22"/>
        </w:rPr>
      </w:pPr>
      <w:r w:rsidRPr="00F600ED">
        <w:rPr>
          <w:rFonts w:eastAsia="MS Mincho" w:cs="Arial"/>
          <w:szCs w:val="22"/>
        </w:rPr>
        <w:t>Quejas Y Reclamos Sistema de PQRSDF</w:t>
      </w:r>
    </w:p>
    <w:p w:rsidRPr="00F600ED" w:rsidR="009E3151" w:rsidP="009E3151" w:rsidRDefault="009E3151" w14:paraId="4A2C11AC" w14:textId="77777777">
      <w:pPr>
        <w:spacing w:after="200" w:line="360" w:lineRule="auto"/>
        <w:ind w:left="720"/>
        <w:contextualSpacing/>
        <w:jc w:val="both"/>
        <w:rPr>
          <w:rFonts w:eastAsia="MS Mincho" w:cs="Arial"/>
          <w:szCs w:val="22"/>
        </w:rPr>
      </w:pP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F600ED" w:rsidR="00F600ED" w:rsidTr="00F600ED" w14:paraId="78E0352B" w14:textId="77777777">
        <w:trPr>
          <w:trHeight w:val="454"/>
          <w:tblHeader/>
        </w:trPr>
        <w:tc>
          <w:tcPr>
            <w:tcW w:w="3310" w:type="dxa"/>
            <w:shd w:val="clear" w:color="auto" w:fill="BFBFBF"/>
            <w:vAlign w:val="center"/>
          </w:tcPr>
          <w:p w:rsidRPr="00F600ED" w:rsidR="00F600ED" w:rsidP="00F600ED" w:rsidRDefault="00F600ED" w14:paraId="142AD30B" w14:textId="77777777">
            <w:pPr>
              <w:jc w:val="center"/>
              <w:rPr>
                <w:rFonts w:eastAsia="Times New Roman" w:cs="Calibri"/>
                <w:b/>
                <w:color w:val="000000"/>
                <w:sz w:val="20"/>
                <w:szCs w:val="20"/>
                <w:lang w:eastAsia="es-CO"/>
              </w:rPr>
            </w:pPr>
            <w:r w:rsidRPr="00F600ED">
              <w:rPr>
                <w:rFonts w:eastAsia="Times New Roman" w:cs="Calibri"/>
                <w:b/>
                <w:color w:val="000000"/>
                <w:sz w:val="20"/>
                <w:szCs w:val="20"/>
                <w:lang w:eastAsia="es-CO"/>
              </w:rPr>
              <w:t>Actividades</w:t>
            </w:r>
          </w:p>
        </w:tc>
        <w:tc>
          <w:tcPr>
            <w:tcW w:w="2699" w:type="dxa"/>
            <w:shd w:val="clear" w:color="auto" w:fill="BFBFBF"/>
            <w:vAlign w:val="center"/>
          </w:tcPr>
          <w:p w:rsidRPr="00F600ED" w:rsidR="00F600ED" w:rsidP="00F600ED" w:rsidRDefault="00F600ED" w14:paraId="49EF1633" w14:textId="77777777">
            <w:pPr>
              <w:jc w:val="center"/>
              <w:rPr>
                <w:rFonts w:eastAsia="Times New Roman" w:cs="Calibri"/>
                <w:b/>
                <w:color w:val="000000"/>
                <w:sz w:val="20"/>
                <w:szCs w:val="20"/>
                <w:lang w:eastAsia="es-CO"/>
              </w:rPr>
            </w:pPr>
            <w:r w:rsidRPr="00F600ED">
              <w:rPr>
                <w:rFonts w:eastAsia="Times New Roman" w:cs="Calibri"/>
                <w:b/>
                <w:color w:val="000000"/>
                <w:sz w:val="20"/>
                <w:szCs w:val="20"/>
                <w:lang w:eastAsia="es-CO"/>
              </w:rPr>
              <w:t>Responsable</w:t>
            </w:r>
          </w:p>
        </w:tc>
        <w:tc>
          <w:tcPr>
            <w:tcW w:w="2621" w:type="dxa"/>
            <w:shd w:val="clear" w:color="auto" w:fill="BFBFBF"/>
            <w:vAlign w:val="center"/>
          </w:tcPr>
          <w:p w:rsidRPr="00F600ED" w:rsidR="00F600ED" w:rsidP="00F600ED" w:rsidRDefault="00F600ED" w14:paraId="74338E1F" w14:textId="77777777">
            <w:pPr>
              <w:jc w:val="center"/>
              <w:rPr>
                <w:rFonts w:eastAsia="MS Mincho" w:cs="Calibri"/>
                <w:b/>
                <w:color w:val="000000"/>
                <w:sz w:val="20"/>
                <w:szCs w:val="20"/>
              </w:rPr>
            </w:pPr>
            <w:r w:rsidRPr="00F600ED">
              <w:rPr>
                <w:rFonts w:eastAsia="Times New Roman" w:cs="Calibri"/>
                <w:b/>
                <w:color w:val="000000"/>
                <w:sz w:val="20"/>
                <w:szCs w:val="20"/>
                <w:lang w:eastAsia="es-CO"/>
              </w:rPr>
              <w:t>Análisis OCI</w:t>
            </w:r>
          </w:p>
        </w:tc>
      </w:tr>
      <w:tr w:rsidRPr="00F600ED" w:rsidR="00F600ED" w:rsidTr="00F600ED" w14:paraId="1E7DCAF3" w14:textId="77777777">
        <w:trPr>
          <w:trHeight w:val="1248"/>
        </w:trPr>
        <w:tc>
          <w:tcPr>
            <w:tcW w:w="3310" w:type="dxa"/>
            <w:shd w:val="clear" w:color="auto" w:fill="FFFFFF"/>
            <w:vAlign w:val="center"/>
            <w:hideMark/>
          </w:tcPr>
          <w:p w:rsidRPr="00F600ED" w:rsidR="00F600ED" w:rsidP="00F600ED" w:rsidRDefault="00F600ED" w14:paraId="4C64A0D7" w14:textId="77777777">
            <w:pPr>
              <w:jc w:val="both"/>
              <w:rPr>
                <w:rFonts w:eastAsia="Times New Roman" w:cs="Calibri"/>
                <w:color w:val="000000"/>
                <w:sz w:val="18"/>
                <w:szCs w:val="18"/>
                <w:lang w:eastAsia="es-CO"/>
              </w:rPr>
            </w:pPr>
            <w:r w:rsidRPr="00F600ED">
              <w:rPr>
                <w:rFonts w:eastAsia="MS Mincho" w:cs="Calibri"/>
                <w:sz w:val="18"/>
                <w:szCs w:val="18"/>
              </w:rPr>
              <w:t>Elaborar y publicar el resultado de las convocatorias y principales logros del Ministerio como un ejercicio de rendición de cuentas a la ciudadanía, a través de las redes sociales #hoylogramos.</w:t>
            </w:r>
          </w:p>
        </w:tc>
        <w:tc>
          <w:tcPr>
            <w:tcW w:w="2699" w:type="dxa"/>
          </w:tcPr>
          <w:p w:rsidRPr="00F600ED" w:rsidR="00F600ED" w:rsidP="00F600ED" w:rsidRDefault="00F600ED" w14:paraId="4B7B3970" w14:textId="77777777">
            <w:pPr>
              <w:spacing w:after="200" w:line="276" w:lineRule="auto"/>
              <w:jc w:val="both"/>
              <w:rPr>
                <w:rFonts w:eastAsia="Times New Roman" w:cs="Times New Roman"/>
                <w:sz w:val="18"/>
                <w:szCs w:val="18"/>
                <w:lang w:eastAsia="es-CO"/>
              </w:rPr>
            </w:pPr>
            <w:r w:rsidRPr="00F600ED">
              <w:rPr>
                <w:rFonts w:eastAsia="MS Mincho" w:cs="Arial"/>
                <w:sz w:val="18"/>
                <w:szCs w:val="18"/>
              </w:rPr>
              <w:t>Oficina Asesora de Comunicaciones</w:t>
            </w:r>
          </w:p>
        </w:tc>
        <w:tc>
          <w:tcPr>
            <w:tcW w:w="2621" w:type="dxa"/>
          </w:tcPr>
          <w:p w:rsidRPr="00F600ED" w:rsidR="00F600ED" w:rsidP="00F600ED" w:rsidRDefault="00F600ED" w14:paraId="515755A7"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r w:rsidRPr="00F600ED" w:rsidR="00F600ED" w:rsidTr="00F600ED" w14:paraId="02449854" w14:textId="77777777">
        <w:trPr>
          <w:trHeight w:val="1128"/>
        </w:trPr>
        <w:tc>
          <w:tcPr>
            <w:tcW w:w="3310" w:type="dxa"/>
            <w:shd w:val="clear" w:color="auto" w:fill="FFFFFF"/>
            <w:vAlign w:val="center"/>
            <w:hideMark/>
          </w:tcPr>
          <w:p w:rsidRPr="00F600ED" w:rsidR="00F600ED" w:rsidP="00F600ED" w:rsidRDefault="00F600ED" w14:paraId="5ADF999A" w14:textId="77777777">
            <w:pPr>
              <w:jc w:val="both"/>
              <w:rPr>
                <w:rFonts w:eastAsia="Times New Roman" w:cs="Calibri"/>
                <w:color w:val="000000"/>
                <w:sz w:val="18"/>
                <w:szCs w:val="18"/>
                <w:lang w:eastAsia="es-CO"/>
              </w:rPr>
            </w:pPr>
            <w:r w:rsidRPr="00F600ED">
              <w:rPr>
                <w:rFonts w:eastAsia="MS Mincho" w:cs="Calibri"/>
                <w:sz w:val="18"/>
                <w:szCs w:val="18"/>
              </w:rPr>
              <w:t>Elaborar y publicar el informe de los resultados de las acciones implementadas para conocer los temas de interés previo a la jornada Rendición de Cuentas del Ministerio de las Culturas, las Artes y los Saberes.</w:t>
            </w:r>
          </w:p>
        </w:tc>
        <w:tc>
          <w:tcPr>
            <w:tcW w:w="2699" w:type="dxa"/>
          </w:tcPr>
          <w:p w:rsidRPr="00F600ED" w:rsidR="00F600ED" w:rsidP="00F600ED" w:rsidRDefault="00F600ED" w14:paraId="4F14942B" w14:textId="77777777">
            <w:pPr>
              <w:spacing w:after="200"/>
              <w:jc w:val="both"/>
              <w:rPr>
                <w:rFonts w:eastAsia="MS Mincho" w:cs="Calibri"/>
                <w:sz w:val="18"/>
                <w:szCs w:val="18"/>
              </w:rPr>
            </w:pPr>
            <w:r w:rsidRPr="00F600ED">
              <w:rPr>
                <w:rFonts w:eastAsia="MS Mincho" w:cs="Calibri"/>
                <w:sz w:val="18"/>
                <w:szCs w:val="18"/>
              </w:rPr>
              <w:t>Oficina de Relacionamiento para la ciudadanía, Cultura de Paz y Cuidado/Oficina Asesora de Comunicaciones</w:t>
            </w:r>
          </w:p>
        </w:tc>
        <w:tc>
          <w:tcPr>
            <w:tcW w:w="2621" w:type="dxa"/>
          </w:tcPr>
          <w:p w:rsidRPr="00F600ED" w:rsidR="00F600ED" w:rsidP="00F600ED" w:rsidRDefault="00F600ED" w14:paraId="63850CB0"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bl>
    <w:p w:rsidRPr="00F600ED" w:rsidR="00F600ED" w:rsidP="00F600ED" w:rsidRDefault="00F600ED" w14:paraId="1C948092" w14:textId="77777777">
      <w:pPr>
        <w:jc w:val="both"/>
        <w:textAlignment w:val="baseline"/>
        <w:rPr>
          <w:rFonts w:ascii="Segoe UI" w:hAnsi="Segoe UI" w:eastAsia="Times New Roman" w:cs="Segoe UI"/>
          <w:sz w:val="22"/>
          <w:szCs w:val="22"/>
          <w:lang w:eastAsia="es-CO"/>
        </w:rPr>
      </w:pPr>
      <w:r w:rsidRPr="00F600ED">
        <w:rPr>
          <w:rFonts w:eastAsia="Times New Roman" w:cs="Segoe UI"/>
          <w:b/>
          <w:bCs/>
          <w:color w:val="000000"/>
          <w:sz w:val="18"/>
          <w:szCs w:val="18"/>
          <w:lang w:eastAsia="es-CO"/>
        </w:rPr>
        <w:t>Tabla 6. </w:t>
      </w:r>
      <w:r w:rsidRPr="00F600ED">
        <w:rPr>
          <w:rFonts w:eastAsia="Times New Roman" w:cs="Segoe UI"/>
          <w:color w:val="000000"/>
          <w:sz w:val="18"/>
          <w:szCs w:val="18"/>
          <w:lang w:eastAsia="es-CO"/>
        </w:rPr>
        <w:t>Actividades de diseño de la estrategia de rendición de cuentas.   </w:t>
      </w:r>
    </w:p>
    <w:p w:rsidRPr="00F600ED" w:rsidR="00F600ED" w:rsidP="00F600ED" w:rsidRDefault="00F600ED" w14:paraId="08152169" w14:textId="77777777">
      <w:pPr>
        <w:spacing w:after="200" w:line="276" w:lineRule="auto"/>
        <w:jc w:val="both"/>
        <w:rPr>
          <w:rFonts w:eastAsia="Times New Roman" w:cs="Segoe UI"/>
          <w:color w:val="000000"/>
          <w:sz w:val="18"/>
          <w:szCs w:val="18"/>
          <w:lang w:eastAsia="es-CO"/>
        </w:rPr>
      </w:pPr>
      <w:r w:rsidRPr="00F600ED">
        <w:rPr>
          <w:rFonts w:eastAsia="Times New Roman" w:cs="Segoe UI"/>
          <w:b/>
          <w:bCs/>
          <w:color w:val="000000"/>
          <w:sz w:val="18"/>
          <w:szCs w:val="18"/>
          <w:lang w:eastAsia="es-CO"/>
        </w:rPr>
        <w:t>Fuente: </w:t>
      </w:r>
      <w:r w:rsidRPr="00F600ED">
        <w:rPr>
          <w:rFonts w:eastAsia="Times New Roman" w:cs="Segoe UI"/>
          <w:color w:val="000000"/>
          <w:sz w:val="18"/>
          <w:szCs w:val="18"/>
          <w:lang w:eastAsia="es-CO"/>
        </w:rPr>
        <w:t>Elaboración propia con información tomada del PTEP 2025.</w:t>
      </w:r>
    </w:p>
    <w:p w:rsidRPr="00F600ED" w:rsidR="00F600ED" w:rsidP="00FE007A" w:rsidRDefault="00F600ED" w14:paraId="2DAF5E63" w14:textId="77777777">
      <w:pPr>
        <w:spacing w:after="200" w:line="276" w:lineRule="auto"/>
        <w:jc w:val="both"/>
        <w:rPr>
          <w:rFonts w:eastAsia="MS Mincho" w:cs="Arial"/>
          <w:szCs w:val="22"/>
        </w:rPr>
      </w:pPr>
      <w:r w:rsidRPr="00F600ED">
        <w:rPr>
          <w:rFonts w:eastAsia="MS Mincho" w:cs="Arial"/>
          <w:szCs w:val="22"/>
        </w:rPr>
        <w:t>La Oficina de Control Interno, evidenció el desarrollo de las actividades de diseño, las cuales corresponden a la planeación realizada y lo establecido por la normatividad vigente.</w:t>
      </w:r>
    </w:p>
    <w:p w:rsidRPr="00F600ED" w:rsidR="00F600ED" w:rsidP="00F600ED" w:rsidRDefault="00F600ED" w14:paraId="3BC4BA02" w14:textId="77777777">
      <w:pPr>
        <w:spacing w:after="200" w:line="360" w:lineRule="auto"/>
        <w:jc w:val="both"/>
        <w:rPr>
          <w:rFonts w:eastAsia="MS Mincho" w:cs="Arial"/>
          <w:b/>
          <w:szCs w:val="22"/>
        </w:rPr>
      </w:pPr>
      <w:r w:rsidRPr="00F600ED">
        <w:rPr>
          <w:rFonts w:eastAsia="MS Mincho" w:cs="Arial"/>
          <w:b/>
          <w:szCs w:val="22"/>
        </w:rPr>
        <w:t>c</w:t>
      </w:r>
      <w:r w:rsidRPr="00F600ED">
        <w:rPr>
          <w:rFonts w:eastAsia="MS Mincho" w:cs="Arial"/>
          <w:b/>
          <w:bCs/>
          <w:szCs w:val="22"/>
        </w:rPr>
        <w:t>)</w:t>
      </w:r>
      <w:r w:rsidRPr="00F600ED">
        <w:rPr>
          <w:rFonts w:eastAsia="MS Mincho" w:cs="Arial"/>
          <w:b/>
          <w:szCs w:val="22"/>
        </w:rPr>
        <w:t xml:space="preserve"> Preparación</w:t>
      </w:r>
    </w:p>
    <w:p w:rsidRPr="00F600ED" w:rsidR="00F600ED" w:rsidP="00FE007A" w:rsidRDefault="00F600ED" w14:paraId="0520A17E" w14:textId="77777777">
      <w:pPr>
        <w:spacing w:after="200" w:line="276" w:lineRule="auto"/>
        <w:jc w:val="both"/>
        <w:rPr>
          <w:rFonts w:eastAsia="MS Mincho" w:cs="Arial"/>
          <w:szCs w:val="22"/>
        </w:rPr>
      </w:pPr>
      <w:r w:rsidRPr="00F600ED">
        <w:rPr>
          <w:rFonts w:eastAsia="MS Mincho" w:cs="Arial"/>
          <w:szCs w:val="22"/>
        </w:rPr>
        <w:t>En la etapa de preparación se planearon actividades como; registrar y publicar las convocatorias a espacios de dialogo, caracterización de los grupos de valor que también se tuvo en cuenta para la etapa de aprestamiento, por último, se plantearon acciones para la jornada de rendición de cuentas en el marco de la implementación del acuerdo de paz.</w:t>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F600ED" w:rsidR="00F600ED" w:rsidTr="00F600ED" w14:paraId="736A366C" w14:textId="77777777">
        <w:trPr>
          <w:trHeight w:val="454"/>
          <w:tblHeader/>
        </w:trPr>
        <w:tc>
          <w:tcPr>
            <w:tcW w:w="3310" w:type="dxa"/>
            <w:shd w:val="clear" w:color="auto" w:fill="BFBFBF"/>
            <w:vAlign w:val="center"/>
          </w:tcPr>
          <w:p w:rsidRPr="00F600ED" w:rsidR="00F600ED" w:rsidP="00F600ED" w:rsidRDefault="00F600ED" w14:paraId="4FE00C2E" w14:textId="77777777">
            <w:pPr>
              <w:jc w:val="center"/>
              <w:rPr>
                <w:rFonts w:eastAsia="Times New Roman" w:cs="Calibri"/>
                <w:b/>
                <w:color w:val="000000"/>
                <w:sz w:val="22"/>
                <w:szCs w:val="22"/>
                <w:lang w:eastAsia="es-CO"/>
              </w:rPr>
            </w:pPr>
            <w:r w:rsidRPr="00F600ED">
              <w:rPr>
                <w:rFonts w:eastAsia="Times New Roman" w:cs="Calibri"/>
                <w:b/>
                <w:color w:val="000000"/>
                <w:sz w:val="22"/>
                <w:szCs w:val="22"/>
                <w:lang w:eastAsia="es-CO"/>
              </w:rPr>
              <w:t>Actividades</w:t>
            </w:r>
          </w:p>
        </w:tc>
        <w:tc>
          <w:tcPr>
            <w:tcW w:w="2699" w:type="dxa"/>
            <w:shd w:val="clear" w:color="auto" w:fill="BFBFBF"/>
            <w:vAlign w:val="center"/>
          </w:tcPr>
          <w:p w:rsidRPr="00F600ED" w:rsidR="00F600ED" w:rsidP="00F600ED" w:rsidRDefault="00F600ED" w14:paraId="61401D65" w14:textId="77777777">
            <w:pPr>
              <w:jc w:val="center"/>
              <w:rPr>
                <w:rFonts w:eastAsia="Times New Roman" w:cs="Calibri"/>
                <w:b/>
                <w:color w:val="000000"/>
                <w:sz w:val="22"/>
                <w:szCs w:val="22"/>
                <w:lang w:eastAsia="es-CO"/>
              </w:rPr>
            </w:pPr>
            <w:r w:rsidRPr="00F600ED">
              <w:rPr>
                <w:rFonts w:eastAsia="Times New Roman" w:cs="Calibri"/>
                <w:b/>
                <w:color w:val="000000"/>
                <w:sz w:val="22"/>
                <w:szCs w:val="22"/>
                <w:lang w:eastAsia="es-CO"/>
              </w:rPr>
              <w:t>Responsable</w:t>
            </w:r>
          </w:p>
        </w:tc>
        <w:tc>
          <w:tcPr>
            <w:tcW w:w="2621" w:type="dxa"/>
            <w:shd w:val="clear" w:color="auto" w:fill="BFBFBF"/>
            <w:vAlign w:val="center"/>
          </w:tcPr>
          <w:p w:rsidRPr="00F600ED" w:rsidR="00F600ED" w:rsidP="00F600ED" w:rsidRDefault="00F600ED" w14:paraId="73B49FFA" w14:textId="77777777">
            <w:pPr>
              <w:jc w:val="center"/>
              <w:rPr>
                <w:rFonts w:eastAsia="MS Mincho" w:cs="Calibri"/>
                <w:b/>
                <w:color w:val="000000"/>
                <w:sz w:val="22"/>
                <w:szCs w:val="22"/>
              </w:rPr>
            </w:pPr>
            <w:r w:rsidRPr="00F600ED">
              <w:rPr>
                <w:rFonts w:eastAsia="Times New Roman" w:cs="Calibri"/>
                <w:b/>
                <w:color w:val="000000"/>
                <w:sz w:val="22"/>
                <w:szCs w:val="22"/>
                <w:lang w:eastAsia="es-CO"/>
              </w:rPr>
              <w:t>Análisis OCI</w:t>
            </w:r>
          </w:p>
        </w:tc>
      </w:tr>
      <w:tr w:rsidRPr="00F600ED" w:rsidR="00F600ED" w:rsidTr="00F600ED" w14:paraId="1E906FFB" w14:textId="77777777">
        <w:trPr>
          <w:trHeight w:val="1248"/>
        </w:trPr>
        <w:tc>
          <w:tcPr>
            <w:tcW w:w="3310" w:type="dxa"/>
            <w:shd w:val="clear" w:color="auto" w:fill="FFFFFF"/>
            <w:hideMark/>
          </w:tcPr>
          <w:p w:rsidRPr="00F600ED" w:rsidR="00F600ED" w:rsidP="00F600ED" w:rsidRDefault="00F600ED" w14:paraId="4CB6D022" w14:textId="77777777">
            <w:pPr>
              <w:jc w:val="both"/>
              <w:rPr>
                <w:rFonts w:eastAsia="Times New Roman" w:cs="Calibri"/>
                <w:color w:val="000000"/>
                <w:sz w:val="18"/>
                <w:szCs w:val="18"/>
                <w:lang w:eastAsia="es-CO"/>
              </w:rPr>
            </w:pPr>
            <w:r w:rsidRPr="00F600ED">
              <w:rPr>
                <w:rFonts w:eastAsia="MS Mincho" w:cs="Arial"/>
                <w:sz w:val="18"/>
                <w:szCs w:val="18"/>
              </w:rPr>
              <w:t>Registrar y publicar las convocatorias a espacios de dialogo presenciales y virtuales en las redes sociales y página web del Ministerio de las Culturas</w:t>
            </w:r>
          </w:p>
        </w:tc>
        <w:tc>
          <w:tcPr>
            <w:tcW w:w="2699" w:type="dxa"/>
          </w:tcPr>
          <w:p w:rsidRPr="00F600ED" w:rsidR="00F600ED" w:rsidP="00F600ED" w:rsidRDefault="00F600ED" w14:paraId="1C5B8EC8" w14:textId="77777777">
            <w:pPr>
              <w:spacing w:after="200" w:line="276" w:lineRule="auto"/>
              <w:jc w:val="both"/>
              <w:rPr>
                <w:rFonts w:eastAsia="Times New Roman" w:cs="Times New Roman"/>
                <w:sz w:val="18"/>
                <w:szCs w:val="18"/>
                <w:lang w:eastAsia="es-CO"/>
              </w:rPr>
            </w:pPr>
            <w:r w:rsidRPr="00F600ED">
              <w:rPr>
                <w:rFonts w:eastAsia="MS Mincho" w:cs="Arial"/>
                <w:sz w:val="18"/>
                <w:szCs w:val="18"/>
              </w:rPr>
              <w:t>Oficina Asesora de Comunicaciones</w:t>
            </w:r>
          </w:p>
        </w:tc>
        <w:tc>
          <w:tcPr>
            <w:tcW w:w="2621" w:type="dxa"/>
          </w:tcPr>
          <w:p w:rsidRPr="00F600ED" w:rsidR="00F600ED" w:rsidP="00F600ED" w:rsidRDefault="00F600ED" w14:paraId="7F814DBE"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r w:rsidRPr="00F600ED" w:rsidR="00F600ED" w:rsidTr="00F600ED" w14:paraId="42E9F92F" w14:textId="77777777">
        <w:trPr>
          <w:trHeight w:val="1128"/>
        </w:trPr>
        <w:tc>
          <w:tcPr>
            <w:tcW w:w="3310" w:type="dxa"/>
            <w:shd w:val="clear" w:color="auto" w:fill="FFFFFF"/>
            <w:hideMark/>
          </w:tcPr>
          <w:p w:rsidRPr="00F600ED" w:rsidR="00F600ED" w:rsidP="00F600ED" w:rsidRDefault="00F600ED" w14:paraId="2624B0B3" w14:textId="77777777">
            <w:pPr>
              <w:jc w:val="both"/>
              <w:rPr>
                <w:rFonts w:eastAsia="Times New Roman" w:cs="Calibri"/>
                <w:color w:val="000000"/>
                <w:sz w:val="18"/>
                <w:szCs w:val="18"/>
                <w:lang w:eastAsia="es-CO"/>
              </w:rPr>
            </w:pPr>
            <w:r w:rsidRPr="00F600ED">
              <w:rPr>
                <w:rFonts w:eastAsia="MS Mincho" w:cs="Arial"/>
                <w:sz w:val="18"/>
                <w:szCs w:val="18"/>
              </w:rPr>
              <w:t xml:space="preserve">Realizar la caracterización de los grupos de valor y agentes culturales del Ministerio, beneficiarios de la oferta institucional para la identificación </w:t>
            </w:r>
            <w:r w:rsidRPr="00F600ED">
              <w:rPr>
                <w:rFonts w:eastAsia="MS Mincho" w:cs="Arial"/>
                <w:sz w:val="18"/>
                <w:szCs w:val="18"/>
              </w:rPr>
              <w:lastRenderedPageBreak/>
              <w:t>de los grupos y temáticas a tratar en las jornadas de Rendición de Cuentas</w:t>
            </w:r>
          </w:p>
        </w:tc>
        <w:tc>
          <w:tcPr>
            <w:tcW w:w="2699" w:type="dxa"/>
          </w:tcPr>
          <w:p w:rsidRPr="00F600ED" w:rsidR="00F600ED" w:rsidP="00F600ED" w:rsidRDefault="00F600ED" w14:paraId="689B8590" w14:textId="77777777">
            <w:pPr>
              <w:spacing w:after="200"/>
              <w:jc w:val="both"/>
              <w:rPr>
                <w:rFonts w:eastAsia="MS Mincho" w:cs="Calibri"/>
                <w:sz w:val="18"/>
                <w:szCs w:val="18"/>
              </w:rPr>
            </w:pPr>
            <w:r w:rsidRPr="00F600ED">
              <w:rPr>
                <w:rFonts w:eastAsia="MS Mincho" w:cs="Arial"/>
                <w:sz w:val="18"/>
                <w:szCs w:val="18"/>
              </w:rPr>
              <w:lastRenderedPageBreak/>
              <w:t xml:space="preserve">Oficina Asesora de Planeación/Oficina de Relacionamiento para la </w:t>
            </w:r>
            <w:r w:rsidRPr="00F600ED">
              <w:rPr>
                <w:rFonts w:eastAsia="MS Mincho" w:cs="Arial"/>
                <w:sz w:val="18"/>
                <w:szCs w:val="18"/>
              </w:rPr>
              <w:lastRenderedPageBreak/>
              <w:t>ciudadanía, Cultura de Paz y Cuidado</w:t>
            </w:r>
          </w:p>
        </w:tc>
        <w:tc>
          <w:tcPr>
            <w:tcW w:w="2621" w:type="dxa"/>
          </w:tcPr>
          <w:p w:rsidRPr="00F600ED" w:rsidR="00F600ED" w:rsidP="00F600ED" w:rsidRDefault="00F600ED" w14:paraId="315FCA8B"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lastRenderedPageBreak/>
              <w:t>La actividad presenta un porcentaje de avance del 100%</w:t>
            </w:r>
          </w:p>
        </w:tc>
      </w:tr>
      <w:tr w:rsidRPr="00F600ED" w:rsidR="00F600ED" w:rsidTr="00F600ED" w14:paraId="339A49F7" w14:textId="77777777">
        <w:trPr>
          <w:trHeight w:val="1128"/>
        </w:trPr>
        <w:tc>
          <w:tcPr>
            <w:tcW w:w="3310" w:type="dxa"/>
            <w:shd w:val="clear" w:color="auto" w:fill="FFFFFF"/>
          </w:tcPr>
          <w:p w:rsidRPr="00F600ED" w:rsidR="00F600ED" w:rsidP="00F600ED" w:rsidRDefault="00F600ED" w14:paraId="25094CE1" w14:textId="77777777">
            <w:pPr>
              <w:jc w:val="both"/>
              <w:rPr>
                <w:rFonts w:eastAsia="MS Mincho" w:cs="Calibri"/>
                <w:sz w:val="18"/>
                <w:szCs w:val="18"/>
              </w:rPr>
            </w:pPr>
            <w:r w:rsidRPr="00F600ED">
              <w:rPr>
                <w:rFonts w:eastAsia="MS Mincho" w:cs="Arial"/>
                <w:sz w:val="18"/>
                <w:szCs w:val="18"/>
              </w:rPr>
              <w:t>Realizar acciones para el desarrollo de la jornada de rendición de cuentas en el marco de la implementación del acuerdo final de paz.</w:t>
            </w:r>
          </w:p>
        </w:tc>
        <w:tc>
          <w:tcPr>
            <w:tcW w:w="2699" w:type="dxa"/>
          </w:tcPr>
          <w:p w:rsidRPr="00F600ED" w:rsidR="00F600ED" w:rsidP="00F600ED" w:rsidRDefault="00F600ED" w14:paraId="70D70E2E" w14:textId="77777777">
            <w:pPr>
              <w:spacing w:after="200"/>
              <w:jc w:val="both"/>
              <w:rPr>
                <w:rFonts w:eastAsia="MS Mincho" w:cs="Calibri"/>
                <w:sz w:val="18"/>
                <w:szCs w:val="18"/>
              </w:rPr>
            </w:pPr>
            <w:r w:rsidRPr="00F600ED">
              <w:rPr>
                <w:rFonts w:eastAsia="MS Mincho" w:cs="Arial"/>
                <w:sz w:val="18"/>
                <w:szCs w:val="18"/>
              </w:rPr>
              <w:t>Oficina Asesora de Comunicaciones</w:t>
            </w:r>
          </w:p>
        </w:tc>
        <w:tc>
          <w:tcPr>
            <w:tcW w:w="2621" w:type="dxa"/>
          </w:tcPr>
          <w:p w:rsidRPr="00F600ED" w:rsidR="00F600ED" w:rsidP="00F600ED" w:rsidRDefault="00F600ED" w14:paraId="0547EEA1"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bl>
    <w:p w:rsidRPr="00F600ED" w:rsidR="00F600ED" w:rsidP="00F600ED" w:rsidRDefault="00F600ED" w14:paraId="41145A67" w14:textId="77777777">
      <w:pPr>
        <w:jc w:val="both"/>
        <w:textAlignment w:val="baseline"/>
        <w:rPr>
          <w:rFonts w:ascii="Segoe UI" w:hAnsi="Segoe UI" w:eastAsia="Times New Roman" w:cs="Segoe UI"/>
          <w:sz w:val="22"/>
          <w:szCs w:val="22"/>
          <w:lang w:eastAsia="es-CO"/>
        </w:rPr>
      </w:pPr>
      <w:r w:rsidRPr="00F600ED">
        <w:rPr>
          <w:rFonts w:eastAsia="Times New Roman" w:cs="Segoe UI"/>
          <w:b/>
          <w:bCs/>
          <w:color w:val="000000"/>
          <w:sz w:val="18"/>
          <w:szCs w:val="18"/>
          <w:lang w:eastAsia="es-CO"/>
        </w:rPr>
        <w:t>Tabla 7. </w:t>
      </w:r>
      <w:r w:rsidRPr="00F600ED">
        <w:rPr>
          <w:rFonts w:eastAsia="Times New Roman" w:cs="Segoe UI"/>
          <w:color w:val="000000"/>
          <w:sz w:val="18"/>
          <w:szCs w:val="18"/>
          <w:lang w:eastAsia="es-CO"/>
        </w:rPr>
        <w:t>Actividades de preparación de la estrategia de rendición de cuentas.   </w:t>
      </w:r>
    </w:p>
    <w:p w:rsidRPr="00F600ED" w:rsidR="00F600ED" w:rsidP="00F600ED" w:rsidRDefault="00F600ED" w14:paraId="44DCFACF" w14:textId="77777777">
      <w:pPr>
        <w:spacing w:after="200" w:line="276" w:lineRule="auto"/>
        <w:jc w:val="both"/>
        <w:rPr>
          <w:rFonts w:eastAsia="Times New Roman" w:cs="Segoe UI"/>
          <w:color w:val="000000"/>
          <w:sz w:val="18"/>
          <w:szCs w:val="18"/>
          <w:lang w:eastAsia="es-CO"/>
        </w:rPr>
      </w:pPr>
      <w:r w:rsidRPr="00F600ED">
        <w:rPr>
          <w:rFonts w:eastAsia="Times New Roman" w:cs="Segoe UI"/>
          <w:b/>
          <w:bCs/>
          <w:color w:val="000000"/>
          <w:sz w:val="18"/>
          <w:szCs w:val="18"/>
          <w:lang w:eastAsia="es-CO"/>
        </w:rPr>
        <w:t>Fuente: </w:t>
      </w:r>
      <w:r w:rsidRPr="00F600ED">
        <w:rPr>
          <w:rFonts w:eastAsia="Times New Roman" w:cs="Segoe UI"/>
          <w:color w:val="000000"/>
          <w:sz w:val="18"/>
          <w:szCs w:val="18"/>
          <w:lang w:eastAsia="es-CO"/>
        </w:rPr>
        <w:t>Elaboración propia con información tomada del PTEP 2025.</w:t>
      </w:r>
    </w:p>
    <w:p w:rsidR="0031109C" w:rsidP="00FE007A" w:rsidRDefault="00F600ED" w14:paraId="16CC4BF7" w14:textId="77777777">
      <w:pPr>
        <w:spacing w:after="240" w:line="276" w:lineRule="auto"/>
        <w:jc w:val="both"/>
        <w:rPr>
          <w:rFonts w:eastAsia="MS Mincho" w:cs="Arial"/>
          <w:szCs w:val="22"/>
        </w:rPr>
      </w:pPr>
      <w:r w:rsidRPr="00F600ED">
        <w:rPr>
          <w:rFonts w:eastAsia="MS Mincho" w:cs="Arial"/>
          <w:szCs w:val="22"/>
        </w:rPr>
        <w:t xml:space="preserve">Se realizo la revisión de los soportes documentales del desarrollo de las actividades de preparación, identificando </w:t>
      </w:r>
      <w:r w:rsidRPr="00F600ED" w:rsidR="00555B4D">
        <w:rPr>
          <w:rFonts w:eastAsia="MS Mincho" w:cs="Arial"/>
          <w:szCs w:val="22"/>
        </w:rPr>
        <w:t>que,</w:t>
      </w:r>
      <w:r w:rsidRPr="00F600ED">
        <w:rPr>
          <w:rFonts w:eastAsia="MS Mincho" w:cs="Arial"/>
          <w:szCs w:val="22"/>
        </w:rPr>
        <w:t xml:space="preserve"> para las dos primeras acciones, los registros corresponden a lo propuesto, no obst</w:t>
      </w:r>
      <w:r w:rsidR="00555B4D">
        <w:rPr>
          <w:rFonts w:eastAsia="MS Mincho" w:cs="Arial"/>
          <w:szCs w:val="22"/>
        </w:rPr>
        <w:t>a</w:t>
      </w:r>
      <w:r w:rsidRPr="00F600ED">
        <w:rPr>
          <w:rFonts w:eastAsia="MS Mincho" w:cs="Arial"/>
          <w:szCs w:val="22"/>
        </w:rPr>
        <w:t>nte, para la última actividad no fue posible identificar ni las acciones ni sus evidencias.</w:t>
      </w:r>
    </w:p>
    <w:p w:rsidR="009E3151" w:rsidP="00FE007A" w:rsidRDefault="00F600ED" w14:paraId="77A68AE4" w14:textId="77777777">
      <w:pPr>
        <w:spacing w:after="240" w:line="276" w:lineRule="auto"/>
        <w:jc w:val="both"/>
        <w:rPr>
          <w:rFonts w:eastAsia="MS Mincho" w:cs="Arial"/>
          <w:szCs w:val="22"/>
        </w:rPr>
      </w:pPr>
      <w:r w:rsidRPr="3FC0A450">
        <w:rPr>
          <w:rFonts w:eastAsia="MS Mincho" w:cs="Arial"/>
        </w:rPr>
        <w:t xml:space="preserve">Esta oficina </w:t>
      </w:r>
      <w:r w:rsidRPr="3FC0A450">
        <w:rPr>
          <w:rFonts w:eastAsia="MS Mincho" w:cs="Arial"/>
          <w:b/>
        </w:rPr>
        <w:t>recomienda</w:t>
      </w:r>
      <w:r w:rsidRPr="3FC0A450">
        <w:rPr>
          <w:rFonts w:eastAsia="MS Mincho" w:cs="Arial"/>
        </w:rPr>
        <w:t xml:space="preserve"> </w:t>
      </w:r>
      <w:r w:rsidRPr="3FC0A450" w:rsidR="00555B4D">
        <w:rPr>
          <w:rFonts w:eastAsia="MS Mincho" w:cs="Arial"/>
        </w:rPr>
        <w:t>que,</w:t>
      </w:r>
      <w:r w:rsidRPr="3FC0A450">
        <w:rPr>
          <w:rFonts w:eastAsia="MS Mincho" w:cs="Arial"/>
        </w:rPr>
        <w:t xml:space="preserve"> al </w:t>
      </w:r>
      <w:r w:rsidRPr="3FC0A450" w:rsidR="0031109C">
        <w:rPr>
          <w:rFonts w:eastAsia="MS Mincho" w:cs="Arial"/>
        </w:rPr>
        <w:t>defini</w:t>
      </w:r>
      <w:r w:rsidRPr="3FC0A450">
        <w:rPr>
          <w:rFonts w:eastAsia="MS Mincho" w:cs="Arial"/>
        </w:rPr>
        <w:t>r actividades, es</w:t>
      </w:r>
      <w:r w:rsidRPr="3FC0A450" w:rsidR="00555B4D">
        <w:rPr>
          <w:rFonts w:eastAsia="MS Mincho" w:cs="Arial"/>
        </w:rPr>
        <w:t>tas</w:t>
      </w:r>
      <w:r w:rsidRPr="3FC0A450">
        <w:rPr>
          <w:rFonts w:eastAsia="MS Mincho" w:cs="Arial"/>
        </w:rPr>
        <w:t xml:space="preserve"> sean claras para poder identificar los productos y/o evidencias de su desarrollo, también solicita aclarar que fue lo que se realizó para </w:t>
      </w:r>
      <w:r w:rsidRPr="3FC0A450" w:rsidR="00D5546B">
        <w:rPr>
          <w:rFonts w:eastAsia="MS Mincho" w:cs="Arial"/>
        </w:rPr>
        <w:t>la última</w:t>
      </w:r>
      <w:r w:rsidRPr="3FC0A450">
        <w:rPr>
          <w:rFonts w:eastAsia="MS Mincho" w:cs="Arial"/>
        </w:rPr>
        <w:t xml:space="preserve"> actividad pues no es claro.</w:t>
      </w:r>
      <w:r w:rsidRPr="3FC0A450" w:rsidR="008B6E83">
        <w:rPr>
          <w:rFonts w:eastAsia="MS Mincho" w:cs="Arial"/>
        </w:rPr>
        <w:t xml:space="preserve"> </w:t>
      </w:r>
      <w:r w:rsidRPr="3FC0A450" w:rsidR="009E3151">
        <w:rPr>
          <w:rFonts w:eastAsia="MS Mincho" w:cs="Arial"/>
        </w:rPr>
        <w:t>Es importante resaltar que estas debilidades afectan el proceso de evaluación independiente por falta de evidencias, y perdida de trazabilidad por falta de gestión documental.</w:t>
      </w:r>
    </w:p>
    <w:p w:rsidRPr="00F600ED" w:rsidR="00F600ED" w:rsidP="009E3151" w:rsidRDefault="00F600ED" w14:paraId="376D125A" w14:textId="5F165ACE">
      <w:pPr>
        <w:spacing w:after="240" w:line="360" w:lineRule="auto"/>
        <w:jc w:val="both"/>
        <w:rPr>
          <w:rFonts w:eastAsia="MS Mincho" w:cs="Arial"/>
          <w:b/>
          <w:szCs w:val="22"/>
        </w:rPr>
      </w:pPr>
      <w:r w:rsidRPr="00F600ED">
        <w:rPr>
          <w:rFonts w:eastAsia="MS Mincho" w:cs="Arial"/>
          <w:b/>
          <w:szCs w:val="22"/>
        </w:rPr>
        <w:t>d</w:t>
      </w:r>
      <w:r w:rsidRPr="00F600ED">
        <w:rPr>
          <w:rFonts w:eastAsia="MS Mincho" w:cs="Arial"/>
          <w:b/>
          <w:bCs/>
          <w:szCs w:val="22"/>
        </w:rPr>
        <w:t>)</w:t>
      </w:r>
      <w:r w:rsidRPr="00F600ED">
        <w:rPr>
          <w:rFonts w:eastAsia="MS Mincho" w:cs="Arial"/>
          <w:b/>
          <w:szCs w:val="22"/>
        </w:rPr>
        <w:t xml:space="preserve"> Ejecución</w:t>
      </w:r>
    </w:p>
    <w:p w:rsidRPr="00F600ED" w:rsidR="00F600ED" w:rsidP="00FE007A" w:rsidRDefault="00F600ED" w14:paraId="6E65D2BF" w14:textId="5E09F0E9">
      <w:pPr>
        <w:spacing w:after="200" w:line="276" w:lineRule="auto"/>
        <w:jc w:val="both"/>
        <w:rPr>
          <w:rFonts w:eastAsia="MS Mincho" w:cs="Arial"/>
        </w:rPr>
      </w:pPr>
      <w:r w:rsidRPr="3FC0A450">
        <w:rPr>
          <w:rFonts w:eastAsia="MS Mincho" w:cs="Arial"/>
        </w:rPr>
        <w:t xml:space="preserve">Con respecto a la ejecución del proceso de rendición de cuentas se plantearon actividades como visibilizar la gestión realizada y la promoción del dialogo en doble vía, fortalecimiento del dialogo y comunicación con la ciudadanía. La Oficina de Control Interno, identifico que la primera acción </w:t>
      </w:r>
      <w:r w:rsidRPr="3FC0A450" w:rsidR="00D05AF9">
        <w:rPr>
          <w:rFonts w:eastAsia="MS Mincho" w:cs="Arial"/>
        </w:rPr>
        <w:t xml:space="preserve">también </w:t>
      </w:r>
      <w:r w:rsidRPr="3FC0A450">
        <w:rPr>
          <w:rFonts w:eastAsia="MS Mincho" w:cs="Arial"/>
        </w:rPr>
        <w:t>hizo parte de la etapa de preparación</w:t>
      </w:r>
      <w:r w:rsidRPr="3FC0A450" w:rsidR="00610420">
        <w:rPr>
          <w:rFonts w:eastAsia="MS Mincho" w:cs="Arial"/>
        </w:rPr>
        <w:t xml:space="preserve"> </w:t>
      </w:r>
      <w:r w:rsidRPr="3FC0A450" w:rsidR="00F251CE">
        <w:rPr>
          <w:rFonts w:eastAsia="MS Mincho" w:cs="Arial"/>
        </w:rPr>
        <w:t>(última actividad)</w:t>
      </w:r>
      <w:r w:rsidRPr="3FC0A450">
        <w:rPr>
          <w:rFonts w:eastAsia="MS Mincho" w:cs="Arial"/>
        </w:rPr>
        <w:t xml:space="preserve"> por lo cual se reiteran las </w:t>
      </w:r>
      <w:r w:rsidRPr="3FC0A450" w:rsidR="14079F5A">
        <w:rPr>
          <w:rFonts w:eastAsia="MS Mincho" w:cs="Arial"/>
          <w:b/>
          <w:bCs/>
        </w:rPr>
        <w:t>recomendaciones</w:t>
      </w:r>
      <w:r w:rsidRPr="3FC0A450">
        <w:rPr>
          <w:rFonts w:eastAsia="MS Mincho" w:cs="Arial"/>
        </w:rPr>
        <w:t xml:space="preserve"> realizadas</w:t>
      </w:r>
      <w:r w:rsidRPr="3FC0A450" w:rsidR="56B80D7B">
        <w:rPr>
          <w:rFonts w:eastAsia="MS Mincho" w:cs="Arial"/>
        </w:rPr>
        <w:t xml:space="preserve"> en el </w:t>
      </w:r>
      <w:r w:rsidRPr="3FC0A450" w:rsidR="007F0824">
        <w:rPr>
          <w:rFonts w:eastAsia="MS Mincho" w:cs="Arial"/>
        </w:rPr>
        <w:t>ítem</w:t>
      </w:r>
      <w:r w:rsidRPr="3FC0A450" w:rsidR="56B80D7B">
        <w:rPr>
          <w:rFonts w:eastAsia="MS Mincho" w:cs="Arial"/>
        </w:rPr>
        <w:t xml:space="preserve"> anterior</w:t>
      </w:r>
      <w:r w:rsidRPr="3FC0A450">
        <w:rPr>
          <w:rFonts w:eastAsia="MS Mincho" w:cs="Arial"/>
        </w:rPr>
        <w:t>.</w:t>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F600ED" w:rsidR="00F600ED" w:rsidTr="00F600ED" w14:paraId="0569C56F" w14:textId="77777777">
        <w:trPr>
          <w:trHeight w:val="454"/>
          <w:tblHeader/>
        </w:trPr>
        <w:tc>
          <w:tcPr>
            <w:tcW w:w="3310" w:type="dxa"/>
            <w:shd w:val="clear" w:color="auto" w:fill="BFBFBF"/>
            <w:vAlign w:val="center"/>
          </w:tcPr>
          <w:p w:rsidRPr="00F600ED" w:rsidR="00F600ED" w:rsidP="00F600ED" w:rsidRDefault="00F600ED" w14:paraId="5352D13D" w14:textId="77777777">
            <w:pPr>
              <w:jc w:val="center"/>
              <w:rPr>
                <w:rFonts w:eastAsia="Times New Roman" w:cs="Calibri"/>
                <w:b/>
                <w:bCs/>
                <w:color w:val="000000"/>
                <w:lang w:eastAsia="es-CO"/>
              </w:rPr>
            </w:pPr>
            <w:r w:rsidRPr="00F600ED">
              <w:rPr>
                <w:rFonts w:eastAsia="Times New Roman" w:cs="Calibri"/>
                <w:b/>
                <w:bCs/>
                <w:color w:val="000000"/>
                <w:lang w:eastAsia="es-CO"/>
              </w:rPr>
              <w:lastRenderedPageBreak/>
              <w:t>Actividades</w:t>
            </w:r>
          </w:p>
        </w:tc>
        <w:tc>
          <w:tcPr>
            <w:tcW w:w="2699" w:type="dxa"/>
            <w:shd w:val="clear" w:color="auto" w:fill="BFBFBF"/>
            <w:vAlign w:val="center"/>
          </w:tcPr>
          <w:p w:rsidRPr="00F600ED" w:rsidR="00F600ED" w:rsidP="00F600ED" w:rsidRDefault="00F600ED" w14:paraId="2B31E1B6" w14:textId="77777777">
            <w:pPr>
              <w:jc w:val="center"/>
              <w:rPr>
                <w:rFonts w:eastAsia="Times New Roman" w:cs="Calibri"/>
                <w:b/>
                <w:bCs/>
                <w:color w:val="000000"/>
                <w:lang w:eastAsia="es-CO"/>
              </w:rPr>
            </w:pPr>
            <w:r w:rsidRPr="00F600ED">
              <w:rPr>
                <w:rFonts w:eastAsia="Times New Roman" w:cs="Calibri"/>
                <w:b/>
                <w:bCs/>
                <w:color w:val="000000"/>
                <w:lang w:eastAsia="es-CO"/>
              </w:rPr>
              <w:t>Responsable</w:t>
            </w:r>
          </w:p>
        </w:tc>
        <w:tc>
          <w:tcPr>
            <w:tcW w:w="2621" w:type="dxa"/>
            <w:shd w:val="clear" w:color="auto" w:fill="BFBFBF"/>
            <w:vAlign w:val="center"/>
          </w:tcPr>
          <w:p w:rsidRPr="00F600ED" w:rsidR="00F600ED" w:rsidP="00F600ED" w:rsidRDefault="00F600ED" w14:paraId="33ACC0B6" w14:textId="77777777">
            <w:pPr>
              <w:jc w:val="center"/>
              <w:rPr>
                <w:rFonts w:eastAsia="MS Mincho" w:cs="Calibri"/>
                <w:b/>
                <w:bCs/>
                <w:color w:val="000000"/>
              </w:rPr>
            </w:pPr>
            <w:r w:rsidRPr="00F600ED">
              <w:rPr>
                <w:rFonts w:eastAsia="Times New Roman" w:cs="Calibri"/>
                <w:b/>
                <w:bCs/>
                <w:color w:val="000000"/>
                <w:lang w:eastAsia="es-CO"/>
              </w:rPr>
              <w:t>Análisis OCI</w:t>
            </w:r>
          </w:p>
        </w:tc>
      </w:tr>
      <w:tr w:rsidRPr="00F600ED" w:rsidR="00F600ED" w:rsidTr="00F600ED" w14:paraId="6B95E817" w14:textId="77777777">
        <w:trPr>
          <w:trHeight w:val="1248"/>
        </w:trPr>
        <w:tc>
          <w:tcPr>
            <w:tcW w:w="3310" w:type="dxa"/>
            <w:shd w:val="clear" w:color="auto" w:fill="FFFFFF"/>
            <w:hideMark/>
          </w:tcPr>
          <w:p w:rsidRPr="00F600ED" w:rsidR="00F600ED" w:rsidP="00F600ED" w:rsidRDefault="00F600ED" w14:paraId="45C7F975" w14:textId="77777777">
            <w:pPr>
              <w:jc w:val="both"/>
              <w:rPr>
                <w:rFonts w:eastAsia="Times New Roman" w:cs="Calibri"/>
                <w:color w:val="000000"/>
                <w:sz w:val="18"/>
                <w:szCs w:val="18"/>
                <w:lang w:eastAsia="es-CO"/>
              </w:rPr>
            </w:pPr>
            <w:r w:rsidRPr="00F600ED">
              <w:rPr>
                <w:rFonts w:eastAsia="MS Mincho" w:cs="Arial"/>
                <w:sz w:val="18"/>
                <w:szCs w:val="18"/>
              </w:rPr>
              <w:t xml:space="preserve">Realizar acciones para el desarrollo de la jornada de rendición de cuentas en el marco de la implementación del acuerdo final de paz. </w:t>
            </w:r>
          </w:p>
        </w:tc>
        <w:tc>
          <w:tcPr>
            <w:tcW w:w="2699" w:type="dxa"/>
          </w:tcPr>
          <w:p w:rsidRPr="00F600ED" w:rsidR="00F600ED" w:rsidP="00F600ED" w:rsidRDefault="00F600ED" w14:paraId="23B9D7F2" w14:textId="77777777">
            <w:pPr>
              <w:spacing w:after="200" w:line="276" w:lineRule="auto"/>
              <w:jc w:val="both"/>
              <w:rPr>
                <w:rFonts w:eastAsia="Times New Roman" w:cs="Times New Roman"/>
                <w:sz w:val="18"/>
                <w:szCs w:val="18"/>
                <w:lang w:eastAsia="es-CO"/>
              </w:rPr>
            </w:pPr>
            <w:r w:rsidRPr="00F600ED">
              <w:rPr>
                <w:rFonts w:eastAsia="MS Mincho" w:cs="Arial"/>
                <w:sz w:val="18"/>
                <w:szCs w:val="18"/>
              </w:rPr>
              <w:t>Oficina Asesora de Comunicaciones</w:t>
            </w:r>
          </w:p>
        </w:tc>
        <w:tc>
          <w:tcPr>
            <w:tcW w:w="2621" w:type="dxa"/>
          </w:tcPr>
          <w:p w:rsidRPr="00F600ED" w:rsidR="00F600ED" w:rsidP="00F600ED" w:rsidRDefault="00F600ED" w14:paraId="2B9E1B9C"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r w:rsidRPr="00F600ED" w:rsidR="00F600ED" w:rsidTr="00F600ED" w14:paraId="015170F3" w14:textId="77777777">
        <w:trPr>
          <w:trHeight w:val="1128"/>
        </w:trPr>
        <w:tc>
          <w:tcPr>
            <w:tcW w:w="3310" w:type="dxa"/>
            <w:shd w:val="clear" w:color="auto" w:fill="FFFFFF"/>
            <w:hideMark/>
          </w:tcPr>
          <w:p w:rsidRPr="00F600ED" w:rsidR="00F600ED" w:rsidP="00F600ED" w:rsidRDefault="00F600ED" w14:paraId="70F5B1F0" w14:textId="77777777">
            <w:pPr>
              <w:jc w:val="both"/>
              <w:rPr>
                <w:rFonts w:eastAsia="Times New Roman" w:cs="Calibri"/>
                <w:color w:val="000000"/>
                <w:sz w:val="18"/>
                <w:szCs w:val="18"/>
                <w:lang w:eastAsia="es-CO"/>
              </w:rPr>
            </w:pPr>
            <w:r w:rsidRPr="00F600ED">
              <w:rPr>
                <w:rFonts w:eastAsia="MS Mincho" w:cs="Arial"/>
                <w:sz w:val="18"/>
                <w:szCs w:val="18"/>
              </w:rPr>
              <w:t>Realizar acciones para el desarrollo de la jornada de rendición de cuentas institucional, en pro de visibilizar la gestión realizada ante la ciudadanía, promoviendo el diálogo en doble vía.</w:t>
            </w:r>
          </w:p>
        </w:tc>
        <w:tc>
          <w:tcPr>
            <w:tcW w:w="2699" w:type="dxa"/>
          </w:tcPr>
          <w:p w:rsidRPr="00F600ED" w:rsidR="00F600ED" w:rsidP="00F600ED" w:rsidRDefault="00F600ED" w14:paraId="1CB8407F" w14:textId="77777777">
            <w:pPr>
              <w:spacing w:after="200"/>
              <w:jc w:val="both"/>
              <w:rPr>
                <w:rFonts w:eastAsia="MS Mincho" w:cs="Calibri"/>
                <w:sz w:val="18"/>
                <w:szCs w:val="18"/>
              </w:rPr>
            </w:pPr>
            <w:r w:rsidRPr="00F600ED">
              <w:rPr>
                <w:rFonts w:eastAsia="MS Mincho" w:cs="Arial"/>
                <w:sz w:val="18"/>
                <w:szCs w:val="18"/>
              </w:rPr>
              <w:t>Oficina Asesora de Comunicaciones</w:t>
            </w:r>
          </w:p>
        </w:tc>
        <w:tc>
          <w:tcPr>
            <w:tcW w:w="2621" w:type="dxa"/>
          </w:tcPr>
          <w:p w:rsidRPr="00F600ED" w:rsidR="00F600ED" w:rsidP="00F600ED" w:rsidRDefault="00F600ED" w14:paraId="638F08CC"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r w:rsidRPr="00F600ED" w:rsidR="00F600ED" w:rsidTr="00F600ED" w14:paraId="333F6D26" w14:textId="77777777">
        <w:trPr>
          <w:trHeight w:val="1128"/>
        </w:trPr>
        <w:tc>
          <w:tcPr>
            <w:tcW w:w="3310" w:type="dxa"/>
            <w:shd w:val="clear" w:color="auto" w:fill="FFFFFF"/>
          </w:tcPr>
          <w:p w:rsidRPr="00F600ED" w:rsidR="00F600ED" w:rsidP="00F600ED" w:rsidRDefault="00F600ED" w14:paraId="2C66D0E7" w14:textId="77777777">
            <w:pPr>
              <w:jc w:val="both"/>
              <w:rPr>
                <w:rFonts w:eastAsia="MS Mincho" w:cs="Calibri"/>
                <w:sz w:val="18"/>
                <w:szCs w:val="18"/>
              </w:rPr>
            </w:pPr>
            <w:r w:rsidRPr="00F600ED">
              <w:rPr>
                <w:rFonts w:eastAsia="MS Mincho" w:cs="Arial"/>
                <w:sz w:val="18"/>
                <w:szCs w:val="18"/>
              </w:rPr>
              <w:t>Fortalecer el diálogo y comunicación con la ciudadanía, grupos de interés y beneficiarios, a través de respuesta de inquietudes y preguntas en las plataformas digitales y/o redes sociales.</w:t>
            </w:r>
          </w:p>
        </w:tc>
        <w:tc>
          <w:tcPr>
            <w:tcW w:w="2699" w:type="dxa"/>
          </w:tcPr>
          <w:p w:rsidRPr="00F600ED" w:rsidR="00F600ED" w:rsidP="00F600ED" w:rsidRDefault="00F600ED" w14:paraId="7F68F15A" w14:textId="77777777">
            <w:pPr>
              <w:spacing w:after="200"/>
              <w:jc w:val="both"/>
              <w:rPr>
                <w:rFonts w:eastAsia="MS Mincho" w:cs="Calibri"/>
                <w:sz w:val="18"/>
                <w:szCs w:val="18"/>
              </w:rPr>
            </w:pPr>
            <w:r w:rsidRPr="00F600ED">
              <w:rPr>
                <w:rFonts w:eastAsia="MS Mincho" w:cs="Arial"/>
                <w:sz w:val="18"/>
                <w:szCs w:val="18"/>
              </w:rPr>
              <w:t>Oficina Asesora de Comunicaciones</w:t>
            </w:r>
          </w:p>
        </w:tc>
        <w:tc>
          <w:tcPr>
            <w:tcW w:w="2621" w:type="dxa"/>
          </w:tcPr>
          <w:p w:rsidRPr="00F600ED" w:rsidR="00F600ED" w:rsidP="00F600ED" w:rsidRDefault="00F600ED" w14:paraId="78000151"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bl>
    <w:p w:rsidRPr="00F600ED" w:rsidR="00F600ED" w:rsidP="00F600ED" w:rsidRDefault="00F600ED" w14:paraId="234B13DD" w14:textId="77777777">
      <w:pPr>
        <w:jc w:val="both"/>
        <w:textAlignment w:val="baseline"/>
        <w:rPr>
          <w:rFonts w:ascii="Segoe UI" w:hAnsi="Segoe UI" w:eastAsia="Times New Roman" w:cs="Segoe UI"/>
          <w:sz w:val="22"/>
          <w:szCs w:val="22"/>
          <w:lang w:eastAsia="es-CO"/>
        </w:rPr>
      </w:pPr>
      <w:r w:rsidRPr="00F600ED">
        <w:rPr>
          <w:rFonts w:eastAsia="Times New Roman" w:cs="Segoe UI"/>
          <w:b/>
          <w:bCs/>
          <w:color w:val="000000"/>
          <w:sz w:val="18"/>
          <w:szCs w:val="18"/>
          <w:lang w:eastAsia="es-CO"/>
        </w:rPr>
        <w:t>Tabla 8. </w:t>
      </w:r>
      <w:r w:rsidRPr="00F600ED">
        <w:rPr>
          <w:rFonts w:eastAsia="Times New Roman" w:cs="Segoe UI"/>
          <w:color w:val="000000"/>
          <w:sz w:val="18"/>
          <w:szCs w:val="18"/>
          <w:lang w:eastAsia="es-CO"/>
        </w:rPr>
        <w:t>Actividades de ejecución de la estrategia de rendición de cuentas.   </w:t>
      </w:r>
    </w:p>
    <w:p w:rsidRPr="00F600ED" w:rsidR="00F600ED" w:rsidP="00F600ED" w:rsidRDefault="00F600ED" w14:paraId="1245BC96" w14:textId="77777777">
      <w:pPr>
        <w:spacing w:after="200" w:line="276" w:lineRule="auto"/>
        <w:jc w:val="both"/>
        <w:rPr>
          <w:rFonts w:eastAsia="Times New Roman" w:cs="Segoe UI"/>
          <w:color w:val="000000"/>
          <w:sz w:val="18"/>
          <w:szCs w:val="18"/>
          <w:lang w:eastAsia="es-CO"/>
        </w:rPr>
      </w:pPr>
      <w:r w:rsidRPr="00F600ED">
        <w:rPr>
          <w:rFonts w:eastAsia="Times New Roman" w:cs="Segoe UI"/>
          <w:b/>
          <w:bCs/>
          <w:color w:val="000000"/>
          <w:sz w:val="18"/>
          <w:szCs w:val="18"/>
          <w:lang w:eastAsia="es-CO"/>
        </w:rPr>
        <w:t>Fuente: </w:t>
      </w:r>
      <w:r w:rsidRPr="00F600ED">
        <w:rPr>
          <w:rFonts w:eastAsia="Times New Roman" w:cs="Segoe UI"/>
          <w:color w:val="000000"/>
          <w:sz w:val="18"/>
          <w:szCs w:val="18"/>
          <w:lang w:eastAsia="es-CO"/>
        </w:rPr>
        <w:t>Elaboración propia con información tomada del PTEP 2025.</w:t>
      </w:r>
    </w:p>
    <w:p w:rsidRPr="00F600ED" w:rsidR="00F600ED" w:rsidP="00FE007A" w:rsidRDefault="00F600ED" w14:paraId="18607BEB" w14:textId="521B61DA">
      <w:pPr>
        <w:spacing w:after="200" w:line="276" w:lineRule="auto"/>
        <w:jc w:val="both"/>
        <w:rPr>
          <w:rFonts w:eastAsia="MS Mincho" w:cs="Arial"/>
          <w:szCs w:val="22"/>
        </w:rPr>
      </w:pPr>
      <w:r w:rsidRPr="3FC0A450">
        <w:rPr>
          <w:rFonts w:eastAsia="MS Mincho" w:cs="Arial"/>
        </w:rPr>
        <w:t>Se verificaron las evidencias y los reportes realizados por lo cual esta oficina reitera la importancia de que las acciones formuladas sean claras para la oportuna verificación de las evidencias y productos esperados.</w:t>
      </w:r>
      <w:r w:rsidRPr="3FC0A450" w:rsidR="002563D6">
        <w:rPr>
          <w:rFonts w:eastAsia="MS Mincho" w:cs="Arial"/>
        </w:rPr>
        <w:t xml:space="preserve"> Toda vez que, </w:t>
      </w:r>
      <w:r w:rsidRPr="3FC0A450" w:rsidR="006F6EE6">
        <w:rPr>
          <w:rFonts w:eastAsia="MS Mincho" w:cs="Arial"/>
        </w:rPr>
        <w:t xml:space="preserve">no es posible trazar las evidencias entre lo que se </w:t>
      </w:r>
      <w:r w:rsidRPr="3FC0A450" w:rsidR="007F0824">
        <w:rPr>
          <w:rFonts w:eastAsia="MS Mincho" w:cs="Arial"/>
        </w:rPr>
        <w:t>planeó</w:t>
      </w:r>
      <w:r w:rsidRPr="3FC0A450" w:rsidR="006F6EE6">
        <w:rPr>
          <w:rFonts w:eastAsia="MS Mincho" w:cs="Arial"/>
        </w:rPr>
        <w:t xml:space="preserve"> y los resultados presentados.</w:t>
      </w:r>
    </w:p>
    <w:p w:rsidRPr="00FE108B" w:rsidR="00F600ED" w:rsidP="00FE007A" w:rsidRDefault="00F600ED" w14:paraId="487EAD67" w14:textId="1F55B796">
      <w:pPr>
        <w:spacing w:after="200" w:line="276" w:lineRule="auto"/>
        <w:jc w:val="both"/>
        <w:rPr>
          <w:rFonts w:eastAsia="MS Mincho" w:cs="Arial"/>
          <w:iCs/>
          <w:szCs w:val="22"/>
        </w:rPr>
      </w:pPr>
      <w:r w:rsidRPr="3FC0A450">
        <w:rPr>
          <w:rFonts w:eastAsia="MS Mincho" w:cs="Arial"/>
        </w:rPr>
        <w:t xml:space="preserve">Se </w:t>
      </w:r>
      <w:r w:rsidRPr="3FC0A450">
        <w:rPr>
          <w:rFonts w:eastAsia="MS Mincho" w:cs="Arial"/>
          <w:b/>
          <w:i/>
        </w:rPr>
        <w:t>recomienda</w:t>
      </w:r>
      <w:r w:rsidRPr="3FC0A450">
        <w:rPr>
          <w:rFonts w:eastAsia="MS Mincho" w:cs="Arial"/>
        </w:rPr>
        <w:t xml:space="preserve"> tener en cuenta lo que menciona el MURC,</w:t>
      </w:r>
      <w:r w:rsidRPr="3FC0A450" w:rsidR="00FA21D3">
        <w:rPr>
          <w:rFonts w:eastAsia="MS Mincho" w:cs="Arial"/>
        </w:rPr>
        <w:t xml:space="preserve"> </w:t>
      </w:r>
      <w:r w:rsidRPr="3FC0A450" w:rsidR="008B57A4">
        <w:rPr>
          <w:rFonts w:eastAsia="MS Mincho" w:cs="Arial"/>
        </w:rPr>
        <w:t xml:space="preserve">pues para esta etapa </w:t>
      </w:r>
      <w:r w:rsidRPr="3FC0A450" w:rsidR="002455AF">
        <w:rPr>
          <w:rFonts w:eastAsia="MS Mincho" w:cs="Arial"/>
        </w:rPr>
        <w:t>establece que se deben definir</w:t>
      </w:r>
      <w:r w:rsidRPr="3FC0A450">
        <w:rPr>
          <w:rFonts w:eastAsia="MS Mincho" w:cs="Arial"/>
        </w:rPr>
        <w:t xml:space="preserve"> “</w:t>
      </w:r>
      <w:r w:rsidRPr="3FC0A450">
        <w:rPr>
          <w:rFonts w:eastAsia="MS Mincho" w:cs="Arial"/>
          <w:i/>
        </w:rPr>
        <w:t>acciones de publicación, difusión y comunicación de información, así como el desarrollo de espacios de diálogo con la participación de los grupos de valor y de interés”.</w:t>
      </w:r>
      <w:r w:rsidRPr="3FC0A450" w:rsidR="00FE108B">
        <w:rPr>
          <w:rFonts w:eastAsia="MS Mincho" w:cs="Arial"/>
          <w:i/>
        </w:rPr>
        <w:t xml:space="preserve"> </w:t>
      </w:r>
      <w:r w:rsidRPr="3FC0A450" w:rsidR="00FE108B">
        <w:rPr>
          <w:rFonts w:eastAsia="MS Mincho" w:cs="Arial"/>
        </w:rPr>
        <w:t>Es decir que en esta etapa ya deberían contemplarse</w:t>
      </w:r>
      <w:r w:rsidRPr="3FC0A450" w:rsidR="00591747">
        <w:rPr>
          <w:rFonts w:eastAsia="MS Mincho" w:cs="Arial"/>
        </w:rPr>
        <w:t xml:space="preserve"> act</w:t>
      </w:r>
      <w:r w:rsidRPr="3FC0A450" w:rsidR="00A04FD3">
        <w:rPr>
          <w:rFonts w:eastAsia="MS Mincho" w:cs="Arial"/>
        </w:rPr>
        <w:t xml:space="preserve">ividades de </w:t>
      </w:r>
      <w:r w:rsidRPr="3FC0A450" w:rsidR="005C5E88">
        <w:rPr>
          <w:rFonts w:eastAsia="MS Mincho" w:cs="Arial"/>
        </w:rPr>
        <w:t>divulgación de los informes de gestión y de manera consolidada el resultado</w:t>
      </w:r>
      <w:r w:rsidRPr="3FC0A450" w:rsidR="00B80D52">
        <w:rPr>
          <w:rFonts w:eastAsia="MS Mincho" w:cs="Arial"/>
        </w:rPr>
        <w:t xml:space="preserve"> de todos los procesos de convocatoria realizados por la entidad.</w:t>
      </w:r>
    </w:p>
    <w:p w:rsidRPr="00F600ED" w:rsidR="00F600ED" w:rsidP="00F600ED" w:rsidRDefault="00F600ED" w14:paraId="3ECF29C0" w14:textId="77777777">
      <w:pPr>
        <w:spacing w:after="200" w:line="360" w:lineRule="auto"/>
        <w:jc w:val="both"/>
        <w:rPr>
          <w:rFonts w:eastAsia="MS Mincho" w:cs="Arial"/>
          <w:b/>
          <w:szCs w:val="22"/>
        </w:rPr>
      </w:pPr>
      <w:r w:rsidRPr="00F600ED">
        <w:rPr>
          <w:rFonts w:eastAsia="MS Mincho" w:cs="Arial"/>
          <w:b/>
          <w:szCs w:val="22"/>
        </w:rPr>
        <w:t>e</w:t>
      </w:r>
      <w:r w:rsidRPr="00F600ED">
        <w:rPr>
          <w:rFonts w:eastAsia="MS Mincho" w:cs="Arial"/>
          <w:b/>
          <w:bCs/>
          <w:szCs w:val="22"/>
        </w:rPr>
        <w:t>)</w:t>
      </w:r>
      <w:r w:rsidRPr="00F600ED">
        <w:rPr>
          <w:rFonts w:eastAsia="MS Mincho" w:cs="Arial"/>
          <w:b/>
          <w:szCs w:val="22"/>
        </w:rPr>
        <w:t xml:space="preserve"> Seguimiento y Evaluación</w:t>
      </w:r>
    </w:p>
    <w:p w:rsidRPr="00F600ED" w:rsidR="00F600ED" w:rsidP="00752BED" w:rsidRDefault="00F600ED" w14:paraId="2C8182B8" w14:textId="77777777">
      <w:pPr>
        <w:spacing w:after="200" w:line="276" w:lineRule="auto"/>
        <w:jc w:val="both"/>
        <w:rPr>
          <w:rFonts w:eastAsia="MS Mincho" w:cs="Arial"/>
          <w:szCs w:val="22"/>
        </w:rPr>
      </w:pPr>
      <w:r w:rsidRPr="00F600ED">
        <w:rPr>
          <w:rFonts w:eastAsia="MS Mincho" w:cs="Arial"/>
          <w:szCs w:val="22"/>
        </w:rPr>
        <w:t xml:space="preserve">Durante el proceso de seguimiento y evaluación de la estrategia de rendición de cuentas se plantearon actividades como la elaboración y publicación del informe sobre los temas de interés por parte de la ciudadanía, informe de evaluación a la jornada de rendición y la </w:t>
      </w:r>
      <w:r w:rsidRPr="00F600ED">
        <w:rPr>
          <w:rFonts w:eastAsia="MS Mincho" w:cs="Arial"/>
          <w:szCs w:val="22"/>
        </w:rPr>
        <w:lastRenderedPageBreak/>
        <w:t>promoción del dialogo en doble vía, y elaboración y publicación de los informes de gestión de la entidad y de lo relacionado a los compromisos en el marco del acuerdo de paz.</w:t>
      </w:r>
    </w:p>
    <w:tbl>
      <w:tblPr>
        <w:tblW w:w="8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10"/>
        <w:gridCol w:w="2699"/>
        <w:gridCol w:w="2621"/>
      </w:tblGrid>
      <w:tr w:rsidRPr="00F600ED" w:rsidR="00F600ED" w:rsidTr="00F600ED" w14:paraId="731546C0" w14:textId="77777777">
        <w:trPr>
          <w:trHeight w:val="454"/>
          <w:tblHeader/>
        </w:trPr>
        <w:tc>
          <w:tcPr>
            <w:tcW w:w="3310" w:type="dxa"/>
            <w:shd w:val="clear" w:color="auto" w:fill="BFBFBF"/>
            <w:vAlign w:val="center"/>
          </w:tcPr>
          <w:p w:rsidRPr="00F600ED" w:rsidR="00F600ED" w:rsidP="00F600ED" w:rsidRDefault="00F600ED" w14:paraId="7F8089C2" w14:textId="77777777">
            <w:pPr>
              <w:jc w:val="center"/>
              <w:rPr>
                <w:rFonts w:eastAsia="Times New Roman" w:cs="Calibri"/>
                <w:b/>
                <w:color w:val="000000"/>
                <w:sz w:val="22"/>
                <w:szCs w:val="22"/>
                <w:lang w:eastAsia="es-CO"/>
              </w:rPr>
            </w:pPr>
            <w:r w:rsidRPr="00F600ED">
              <w:rPr>
                <w:rFonts w:eastAsia="Times New Roman" w:cs="Calibri"/>
                <w:b/>
                <w:color w:val="000000"/>
                <w:sz w:val="22"/>
                <w:szCs w:val="22"/>
                <w:lang w:eastAsia="es-CO"/>
              </w:rPr>
              <w:t>Actividades</w:t>
            </w:r>
          </w:p>
        </w:tc>
        <w:tc>
          <w:tcPr>
            <w:tcW w:w="2699" w:type="dxa"/>
            <w:shd w:val="clear" w:color="auto" w:fill="BFBFBF"/>
            <w:vAlign w:val="center"/>
          </w:tcPr>
          <w:p w:rsidRPr="00F600ED" w:rsidR="00F600ED" w:rsidP="00F600ED" w:rsidRDefault="00F600ED" w14:paraId="0131CB2C" w14:textId="77777777">
            <w:pPr>
              <w:jc w:val="center"/>
              <w:rPr>
                <w:rFonts w:eastAsia="Times New Roman" w:cs="Calibri"/>
                <w:b/>
                <w:color w:val="000000"/>
                <w:sz w:val="22"/>
                <w:szCs w:val="22"/>
                <w:lang w:eastAsia="es-CO"/>
              </w:rPr>
            </w:pPr>
            <w:r w:rsidRPr="00F600ED">
              <w:rPr>
                <w:rFonts w:eastAsia="Times New Roman" w:cs="Calibri"/>
                <w:b/>
                <w:color w:val="000000"/>
                <w:sz w:val="22"/>
                <w:szCs w:val="22"/>
                <w:lang w:eastAsia="es-CO"/>
              </w:rPr>
              <w:t>Responsable</w:t>
            </w:r>
          </w:p>
        </w:tc>
        <w:tc>
          <w:tcPr>
            <w:tcW w:w="2621" w:type="dxa"/>
            <w:shd w:val="clear" w:color="auto" w:fill="BFBFBF"/>
            <w:vAlign w:val="center"/>
          </w:tcPr>
          <w:p w:rsidRPr="00F600ED" w:rsidR="00F600ED" w:rsidP="00F600ED" w:rsidRDefault="00F600ED" w14:paraId="6E4BF57A" w14:textId="77777777">
            <w:pPr>
              <w:jc w:val="center"/>
              <w:rPr>
                <w:rFonts w:eastAsia="MS Mincho" w:cs="Calibri"/>
                <w:b/>
                <w:color w:val="000000"/>
                <w:sz w:val="22"/>
                <w:szCs w:val="22"/>
              </w:rPr>
            </w:pPr>
            <w:r w:rsidRPr="00F600ED">
              <w:rPr>
                <w:rFonts w:eastAsia="Times New Roman" w:cs="Calibri"/>
                <w:b/>
                <w:color w:val="000000"/>
                <w:sz w:val="22"/>
                <w:szCs w:val="22"/>
                <w:lang w:eastAsia="es-CO"/>
              </w:rPr>
              <w:t>Análisis OCI</w:t>
            </w:r>
          </w:p>
        </w:tc>
      </w:tr>
      <w:tr w:rsidRPr="00F600ED" w:rsidR="00F600ED" w:rsidTr="00F600ED" w14:paraId="1DF9C7B6" w14:textId="77777777">
        <w:trPr>
          <w:trHeight w:val="1248"/>
        </w:trPr>
        <w:tc>
          <w:tcPr>
            <w:tcW w:w="3310" w:type="dxa"/>
            <w:shd w:val="clear" w:color="auto" w:fill="FFFFFF"/>
            <w:vAlign w:val="center"/>
            <w:hideMark/>
          </w:tcPr>
          <w:p w:rsidRPr="00F600ED" w:rsidR="00F600ED" w:rsidP="00F600ED" w:rsidRDefault="00F600ED" w14:paraId="12481BAE" w14:textId="77777777">
            <w:pPr>
              <w:jc w:val="both"/>
              <w:rPr>
                <w:rFonts w:eastAsia="Times New Roman" w:cs="Calibri"/>
                <w:color w:val="000000"/>
                <w:sz w:val="18"/>
                <w:szCs w:val="18"/>
                <w:lang w:eastAsia="es-CO"/>
              </w:rPr>
            </w:pPr>
            <w:r w:rsidRPr="00F600ED">
              <w:rPr>
                <w:rFonts w:eastAsia="MS Mincho" w:cs="Calibri"/>
                <w:sz w:val="18"/>
                <w:szCs w:val="18"/>
              </w:rPr>
              <w:t>Elaborar y publicar el informe de los resultados de las acciones implementadas para conocer los temas de interés previo a la jornada Rendición de Cuentas del Ministerio de las Culturas, las Artes y los Saberes.</w:t>
            </w:r>
          </w:p>
        </w:tc>
        <w:tc>
          <w:tcPr>
            <w:tcW w:w="2699" w:type="dxa"/>
          </w:tcPr>
          <w:p w:rsidRPr="00F600ED" w:rsidR="00F600ED" w:rsidP="00F600ED" w:rsidRDefault="00F600ED" w14:paraId="735A9349" w14:textId="77777777">
            <w:pPr>
              <w:spacing w:after="200" w:line="276" w:lineRule="auto"/>
              <w:jc w:val="both"/>
              <w:rPr>
                <w:rFonts w:eastAsia="Times New Roman" w:cs="Times New Roman"/>
                <w:sz w:val="18"/>
                <w:szCs w:val="18"/>
                <w:lang w:eastAsia="es-CO"/>
              </w:rPr>
            </w:pPr>
            <w:r w:rsidRPr="00F600ED">
              <w:rPr>
                <w:rFonts w:eastAsia="MS Mincho" w:cs="Arial"/>
                <w:sz w:val="18"/>
                <w:szCs w:val="18"/>
              </w:rPr>
              <w:t>Oficina de Relacionamiento para la ciudadanía, Cultura de Paz y Cuidado/Oficina Asesora de Comunicaciones</w:t>
            </w:r>
          </w:p>
        </w:tc>
        <w:tc>
          <w:tcPr>
            <w:tcW w:w="2621" w:type="dxa"/>
          </w:tcPr>
          <w:p w:rsidRPr="00F600ED" w:rsidR="00F600ED" w:rsidP="00F600ED" w:rsidRDefault="00F600ED" w14:paraId="74D156BF"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r w:rsidRPr="00F600ED" w:rsidR="00F600ED" w:rsidTr="00F600ED" w14:paraId="3BB0A06F" w14:textId="77777777">
        <w:trPr>
          <w:trHeight w:val="1128"/>
        </w:trPr>
        <w:tc>
          <w:tcPr>
            <w:tcW w:w="3310" w:type="dxa"/>
            <w:shd w:val="clear" w:color="auto" w:fill="FFFFFF"/>
            <w:vAlign w:val="center"/>
            <w:hideMark/>
          </w:tcPr>
          <w:p w:rsidRPr="00F600ED" w:rsidR="00F600ED" w:rsidP="00F600ED" w:rsidRDefault="00F600ED" w14:paraId="126F615E" w14:textId="77777777">
            <w:pPr>
              <w:jc w:val="both"/>
              <w:rPr>
                <w:rFonts w:eastAsia="Times New Roman" w:cs="Calibri"/>
                <w:color w:val="000000"/>
                <w:sz w:val="18"/>
                <w:szCs w:val="18"/>
                <w:lang w:eastAsia="es-CO"/>
              </w:rPr>
            </w:pPr>
            <w:r w:rsidRPr="00F600ED">
              <w:rPr>
                <w:rFonts w:eastAsia="MS Mincho" w:cs="Calibri"/>
                <w:sz w:val="18"/>
                <w:szCs w:val="18"/>
              </w:rPr>
              <w:t>Elaborar y publicar el informe de la jornada de Rendición de Cuentas del Ministerio de las Culturas, las Artes y los Saberes, la publicación de la información en redes sociales y medios de comunicación de alcance local y nacional, con los compromisos adquiridos en el marco del Acuerdo de Paz.</w:t>
            </w:r>
          </w:p>
        </w:tc>
        <w:tc>
          <w:tcPr>
            <w:tcW w:w="2699" w:type="dxa"/>
          </w:tcPr>
          <w:p w:rsidRPr="00F600ED" w:rsidR="00F600ED" w:rsidP="00F600ED" w:rsidRDefault="00F600ED" w14:paraId="55F71B3A" w14:textId="77777777">
            <w:pPr>
              <w:spacing w:after="200"/>
              <w:jc w:val="both"/>
              <w:rPr>
                <w:rFonts w:eastAsia="MS Mincho" w:cs="Calibri"/>
                <w:sz w:val="18"/>
                <w:szCs w:val="18"/>
              </w:rPr>
            </w:pPr>
            <w:r w:rsidRPr="00F600ED">
              <w:rPr>
                <w:rFonts w:eastAsia="MS Mincho" w:cs="Arial"/>
                <w:sz w:val="18"/>
                <w:szCs w:val="18"/>
              </w:rPr>
              <w:t>Oficina Asesora de Planeación/Oficina Asesora de Comunicaciones</w:t>
            </w:r>
          </w:p>
        </w:tc>
        <w:tc>
          <w:tcPr>
            <w:tcW w:w="2621" w:type="dxa"/>
          </w:tcPr>
          <w:p w:rsidRPr="00F600ED" w:rsidR="00F600ED" w:rsidP="00F600ED" w:rsidRDefault="00F600ED" w14:paraId="03DC763C"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100%</w:t>
            </w:r>
          </w:p>
        </w:tc>
      </w:tr>
      <w:tr w:rsidRPr="00F600ED" w:rsidR="00F600ED" w:rsidTr="00F600ED" w14:paraId="6EBF2F59" w14:textId="77777777">
        <w:trPr>
          <w:trHeight w:val="1128"/>
        </w:trPr>
        <w:tc>
          <w:tcPr>
            <w:tcW w:w="3310" w:type="dxa"/>
            <w:shd w:val="clear" w:color="auto" w:fill="FFFFFF"/>
          </w:tcPr>
          <w:p w:rsidRPr="00F600ED" w:rsidR="00F600ED" w:rsidP="00F600ED" w:rsidRDefault="00F600ED" w14:paraId="0207847D" w14:textId="77777777">
            <w:pPr>
              <w:jc w:val="both"/>
              <w:rPr>
                <w:rFonts w:eastAsia="MS Mincho" w:cs="Calibri"/>
                <w:sz w:val="18"/>
                <w:szCs w:val="18"/>
              </w:rPr>
            </w:pPr>
            <w:r w:rsidRPr="00F600ED">
              <w:rPr>
                <w:rFonts w:eastAsia="MS Mincho" w:cs="Calibri"/>
                <w:sz w:val="18"/>
                <w:szCs w:val="18"/>
              </w:rPr>
              <w:t xml:space="preserve">Elaborar y publicar el informe del ejercicio de evaluación de la jornada y las publicaciones de rendición de cuentas </w:t>
            </w:r>
          </w:p>
        </w:tc>
        <w:tc>
          <w:tcPr>
            <w:tcW w:w="2699" w:type="dxa"/>
          </w:tcPr>
          <w:p w:rsidRPr="00F600ED" w:rsidR="00F600ED" w:rsidP="00F600ED" w:rsidRDefault="00F600ED" w14:paraId="757271CB" w14:textId="77777777">
            <w:pPr>
              <w:spacing w:after="200"/>
              <w:jc w:val="both"/>
              <w:rPr>
                <w:rFonts w:eastAsia="MS Mincho" w:cs="Calibri"/>
                <w:sz w:val="18"/>
                <w:szCs w:val="18"/>
              </w:rPr>
            </w:pPr>
            <w:r w:rsidRPr="00F600ED">
              <w:rPr>
                <w:rFonts w:eastAsia="MS Mincho" w:cs="Arial"/>
                <w:sz w:val="18"/>
                <w:szCs w:val="18"/>
              </w:rPr>
              <w:t>Oficina de Relacionamiento para la ciudadanía, Cultura de Paz y Cuidado/Grupo de Divulgación y Prensa</w:t>
            </w:r>
          </w:p>
        </w:tc>
        <w:tc>
          <w:tcPr>
            <w:tcW w:w="2621" w:type="dxa"/>
          </w:tcPr>
          <w:p w:rsidRPr="00F600ED" w:rsidR="00F600ED" w:rsidP="00F600ED" w:rsidRDefault="00F600ED" w14:paraId="42847667" w14:textId="77777777">
            <w:pPr>
              <w:spacing w:after="200" w:line="276" w:lineRule="auto"/>
              <w:jc w:val="both"/>
              <w:rPr>
                <w:rFonts w:eastAsia="MS Mincho" w:cs="Calibri"/>
                <w:color w:val="000000"/>
                <w:sz w:val="18"/>
                <w:szCs w:val="18"/>
              </w:rPr>
            </w:pPr>
            <w:r w:rsidRPr="00F600ED">
              <w:rPr>
                <w:rFonts w:eastAsia="MS Mincho" w:cs="Calibri"/>
                <w:color w:val="000000"/>
                <w:sz w:val="18"/>
                <w:szCs w:val="18"/>
              </w:rPr>
              <w:t>La actividad presenta un porcentaje de avance del 80%</w:t>
            </w:r>
          </w:p>
        </w:tc>
      </w:tr>
    </w:tbl>
    <w:p w:rsidRPr="00F600ED" w:rsidR="00F600ED" w:rsidP="00F600ED" w:rsidRDefault="00F600ED" w14:paraId="378852AF" w14:textId="77777777">
      <w:pPr>
        <w:jc w:val="both"/>
        <w:textAlignment w:val="baseline"/>
        <w:rPr>
          <w:rFonts w:ascii="Segoe UI" w:hAnsi="Segoe UI" w:eastAsia="Times New Roman" w:cs="Segoe UI"/>
          <w:sz w:val="22"/>
          <w:szCs w:val="22"/>
          <w:lang w:eastAsia="es-CO"/>
        </w:rPr>
      </w:pPr>
      <w:r w:rsidRPr="00F600ED">
        <w:rPr>
          <w:rFonts w:eastAsia="Times New Roman" w:cs="Segoe UI"/>
          <w:b/>
          <w:bCs/>
          <w:color w:val="000000"/>
          <w:sz w:val="18"/>
          <w:szCs w:val="18"/>
          <w:lang w:eastAsia="es-CO"/>
        </w:rPr>
        <w:t>Tabla 9. </w:t>
      </w:r>
      <w:r w:rsidRPr="00F600ED">
        <w:rPr>
          <w:rFonts w:eastAsia="Times New Roman" w:cs="Segoe UI"/>
          <w:color w:val="000000"/>
          <w:sz w:val="18"/>
          <w:szCs w:val="18"/>
          <w:lang w:eastAsia="es-CO"/>
        </w:rPr>
        <w:t>Actividades de seguimiento y evaluación de la estrategia de rendición de cuentas.   </w:t>
      </w:r>
    </w:p>
    <w:p w:rsidRPr="00F600ED" w:rsidR="00F600ED" w:rsidP="00F600ED" w:rsidRDefault="00F600ED" w14:paraId="03D8C60A" w14:textId="77777777">
      <w:pPr>
        <w:spacing w:after="200" w:line="276" w:lineRule="auto"/>
        <w:jc w:val="both"/>
        <w:rPr>
          <w:rFonts w:eastAsia="Times New Roman" w:cs="Segoe UI"/>
          <w:color w:val="000000"/>
          <w:sz w:val="18"/>
          <w:szCs w:val="18"/>
          <w:lang w:eastAsia="es-CO"/>
        </w:rPr>
      </w:pPr>
      <w:r w:rsidRPr="00F600ED">
        <w:rPr>
          <w:rFonts w:eastAsia="Times New Roman" w:cs="Segoe UI"/>
          <w:b/>
          <w:bCs/>
          <w:color w:val="000000"/>
          <w:sz w:val="18"/>
          <w:szCs w:val="18"/>
          <w:lang w:eastAsia="es-CO"/>
        </w:rPr>
        <w:t>Fuente: </w:t>
      </w:r>
      <w:r w:rsidRPr="00F600ED">
        <w:rPr>
          <w:rFonts w:eastAsia="Times New Roman" w:cs="Segoe UI"/>
          <w:color w:val="000000"/>
          <w:sz w:val="18"/>
          <w:szCs w:val="18"/>
          <w:lang w:eastAsia="es-CO"/>
        </w:rPr>
        <w:t>Elaboración propia con información tomada del PTEP 2025.</w:t>
      </w:r>
    </w:p>
    <w:p w:rsidRPr="00F600ED" w:rsidR="00F600ED" w:rsidP="00752BED" w:rsidRDefault="00F600ED" w14:paraId="2E322588" w14:textId="67F11AAC">
      <w:pPr>
        <w:spacing w:after="200" w:line="276" w:lineRule="auto"/>
        <w:jc w:val="both"/>
        <w:rPr>
          <w:rFonts w:eastAsia="MS Mincho" w:cs="Arial"/>
        </w:rPr>
      </w:pPr>
      <w:r w:rsidRPr="3FC0A450">
        <w:rPr>
          <w:rFonts w:eastAsia="MS Mincho" w:cs="Arial"/>
        </w:rPr>
        <w:t xml:space="preserve">Se realizo </w:t>
      </w:r>
      <w:r w:rsidRPr="3FC0A450" w:rsidR="00573304">
        <w:rPr>
          <w:rFonts w:eastAsia="MS Mincho" w:cs="Arial"/>
        </w:rPr>
        <w:t>análisis</w:t>
      </w:r>
      <w:r w:rsidRPr="3FC0A450">
        <w:rPr>
          <w:rFonts w:eastAsia="MS Mincho" w:cs="Arial"/>
        </w:rPr>
        <w:t xml:space="preserve"> a las evidencias y los reportes realizados</w:t>
      </w:r>
      <w:r w:rsidRPr="3FC0A450" w:rsidR="6A4732EF">
        <w:rPr>
          <w:rFonts w:eastAsia="MS Mincho" w:cs="Arial"/>
        </w:rPr>
        <w:t xml:space="preserve">, </w:t>
      </w:r>
      <w:r w:rsidRPr="3FC0A450" w:rsidR="006F2A2E">
        <w:rPr>
          <w:rFonts w:eastAsia="MS Mincho" w:cs="Arial"/>
        </w:rPr>
        <w:t>encontra</w:t>
      </w:r>
      <w:r w:rsidR="006F2A2E">
        <w:rPr>
          <w:rFonts w:eastAsia="MS Mincho" w:cs="Arial"/>
        </w:rPr>
        <w:t>nd</w:t>
      </w:r>
      <w:r w:rsidRPr="3FC0A450" w:rsidR="006F2A2E">
        <w:rPr>
          <w:rFonts w:eastAsia="MS Mincho" w:cs="Arial"/>
        </w:rPr>
        <w:t>o que</w:t>
      </w:r>
      <w:r w:rsidRPr="00F600ED" w:rsidR="00200706">
        <w:rPr>
          <w:rFonts w:eastAsia="MS Mincho" w:cs="Arial"/>
          <w:szCs w:val="22"/>
        </w:rPr>
        <w:t xml:space="preserve"> el informe de rendición de cuentas de gestión como el de enfoque de paz fueron publicados en enero y abril del 2026</w:t>
      </w:r>
      <w:r w:rsidR="00200706">
        <w:rPr>
          <w:rFonts w:eastAsia="MS Mincho" w:cs="Arial"/>
          <w:szCs w:val="22"/>
        </w:rPr>
        <w:t xml:space="preserve"> respectivamente</w:t>
      </w:r>
      <w:r w:rsidRPr="3FC0A450" w:rsidR="6A4732EF">
        <w:rPr>
          <w:rFonts w:eastAsia="MS Mincho" w:cs="Arial"/>
        </w:rPr>
        <w:t xml:space="preserve">, </w:t>
      </w:r>
      <w:r w:rsidRPr="3FC0A450">
        <w:rPr>
          <w:rFonts w:eastAsia="MS Mincho" w:cs="Arial"/>
        </w:rPr>
        <w:t xml:space="preserve">por lo cual esta oficina </w:t>
      </w:r>
      <w:r w:rsidRPr="3FC0A450">
        <w:rPr>
          <w:rFonts w:eastAsia="MS Mincho" w:cs="Arial"/>
          <w:b/>
        </w:rPr>
        <w:t>recomienda</w:t>
      </w:r>
      <w:r w:rsidRPr="3FC0A450">
        <w:rPr>
          <w:rFonts w:eastAsia="MS Mincho" w:cs="Arial"/>
        </w:rPr>
        <w:t xml:space="preserve"> identificar</w:t>
      </w:r>
      <w:r w:rsidRPr="3FC0A450" w:rsidR="0094313E">
        <w:rPr>
          <w:rFonts w:eastAsia="MS Mincho" w:cs="Arial"/>
        </w:rPr>
        <w:t xml:space="preserve"> acciones</w:t>
      </w:r>
      <w:r w:rsidRPr="3FC0A450">
        <w:rPr>
          <w:rFonts w:eastAsia="MS Mincho" w:cs="Arial"/>
        </w:rPr>
        <w:t xml:space="preserve"> para el cumplimiento de los tiempos planeados en la estrategia pues como se reportó con anterioridad estos documentos se publicaron en fechas diferentes a las establecidas y en el seguimiento se menciona cumplimiento del 100%.</w:t>
      </w:r>
    </w:p>
    <w:p w:rsidRPr="00F600ED" w:rsidR="00F600ED" w:rsidP="00752BED" w:rsidRDefault="00F600ED" w14:paraId="54D69936" w14:textId="77777777">
      <w:pPr>
        <w:spacing w:after="200" w:line="276" w:lineRule="auto"/>
        <w:jc w:val="both"/>
        <w:rPr>
          <w:rFonts w:eastAsia="MS Mincho" w:cs="Arial"/>
          <w:b/>
          <w:szCs w:val="22"/>
        </w:rPr>
      </w:pPr>
      <w:r w:rsidRPr="00F600ED">
        <w:rPr>
          <w:rFonts w:eastAsia="MS Mincho" w:cs="Arial"/>
          <w:b/>
          <w:szCs w:val="22"/>
        </w:rPr>
        <w:t>f</w:t>
      </w:r>
      <w:r w:rsidRPr="00F600ED">
        <w:rPr>
          <w:rFonts w:eastAsia="MS Mincho" w:cs="Arial"/>
          <w:b/>
          <w:bCs/>
          <w:szCs w:val="22"/>
        </w:rPr>
        <w:t>)</w:t>
      </w:r>
      <w:r w:rsidRPr="00F600ED">
        <w:rPr>
          <w:rFonts w:eastAsia="MS Mincho" w:cs="Arial"/>
          <w:b/>
          <w:szCs w:val="22"/>
        </w:rPr>
        <w:t xml:space="preserve"> Respuestas escritas y en el término quince días a las preguntas de los ciudadanos formuladas en el marco del proceso de rendición de cuentas y publicación en la página web o en los medios de difusión oficiales de las entidades.</w:t>
      </w:r>
    </w:p>
    <w:p w:rsidRPr="00F600ED" w:rsidR="00F600ED" w:rsidP="00752BED" w:rsidRDefault="00F600ED" w14:paraId="47C09F68" w14:textId="77777777">
      <w:pPr>
        <w:spacing w:after="200" w:line="276" w:lineRule="auto"/>
        <w:jc w:val="both"/>
        <w:rPr>
          <w:rFonts w:eastAsia="MS Mincho" w:cs="Arial"/>
          <w:szCs w:val="22"/>
        </w:rPr>
      </w:pPr>
      <w:r w:rsidRPr="00F600ED">
        <w:rPr>
          <w:rFonts w:eastAsia="MS Mincho" w:cs="Arial"/>
          <w:szCs w:val="22"/>
        </w:rPr>
        <w:lastRenderedPageBreak/>
        <w:t xml:space="preserve">Como parte de la estrategia se identificó que en el siguiente documento </w:t>
      </w:r>
      <w:hyperlink w:tgtFrame="_blank" w:history="1" r:id="rId27">
        <w:r w:rsidRPr="00F600ED">
          <w:rPr>
            <w:rFonts w:eastAsia="MS Mincho" w:cs="Arial"/>
            <w:color w:val="0000FF"/>
            <w:szCs w:val="22"/>
            <w:u w:val="single"/>
          </w:rPr>
          <w:t>Ficha de resultados encuesta temas de interés RDC-17-12-2025</w:t>
        </w:r>
      </w:hyperlink>
      <w:r w:rsidRPr="00F600ED">
        <w:rPr>
          <w:rFonts w:eastAsia="MS Mincho" w:cs="Arial"/>
          <w:szCs w:val="22"/>
        </w:rPr>
        <w:t xml:space="preserve"> publicado el </w:t>
      </w:r>
      <w:r w:rsidRPr="00F600ED">
        <w:rPr>
          <w:rFonts w:eastAsia="MS Mincho" w:cs="Arial"/>
          <w:i/>
          <w:iCs/>
          <w:szCs w:val="22"/>
        </w:rPr>
        <w:t xml:space="preserve">(26-03-2026) </w:t>
      </w:r>
      <w:r w:rsidRPr="00F600ED">
        <w:rPr>
          <w:rFonts w:eastAsia="MS Mincho" w:cs="Arial"/>
          <w:szCs w:val="22"/>
        </w:rPr>
        <w:t>se analizaron los temas de interés por parte de la ciudadanía donde se resalta los siguientes:</w:t>
      </w:r>
    </w:p>
    <w:p w:rsidRPr="00F600ED" w:rsidR="00F600ED" w:rsidP="00F600ED" w:rsidRDefault="00F600ED" w14:paraId="43B03D1C" w14:textId="77777777">
      <w:pPr>
        <w:jc w:val="both"/>
        <w:rPr>
          <w:rFonts w:eastAsia="MS Mincho" w:cs="Arial"/>
          <w:szCs w:val="22"/>
        </w:rPr>
      </w:pPr>
      <w:r w:rsidRPr="00F600ED">
        <w:rPr>
          <w:rFonts w:eastAsia="MS Mincho" w:cs="Arial"/>
          <w:noProof/>
          <w:szCs w:val="22"/>
        </w:rPr>
        <w:drawing>
          <wp:inline distT="0" distB="0" distL="0" distR="0" wp14:anchorId="08BE881F" wp14:editId="1078D319">
            <wp:extent cx="4382112" cy="1390844"/>
            <wp:effectExtent l="9525" t="9525" r="9525" b="9525"/>
            <wp:docPr id="1670616054"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616054" name="Imagen 1" descr="Tabla&#10;&#10;Descripción generada automáticamente"/>
                    <pic:cNvPicPr/>
                  </pic:nvPicPr>
                  <pic:blipFill>
                    <a:blip r:embed="rId28"/>
                    <a:stretch>
                      <a:fillRect/>
                    </a:stretch>
                  </pic:blipFill>
                  <pic:spPr>
                    <a:xfrm>
                      <a:off x="0" y="0"/>
                      <a:ext cx="4382112" cy="1390844"/>
                    </a:xfrm>
                    <a:prstGeom prst="rect">
                      <a:avLst/>
                    </a:prstGeom>
                    <a:ln w="9525">
                      <a:solidFill>
                        <a:sysClr val="windowText" lastClr="000000"/>
                      </a:solidFill>
                      <a:prstDash val="solid"/>
                    </a:ln>
                  </pic:spPr>
                </pic:pic>
              </a:graphicData>
            </a:graphic>
          </wp:inline>
        </w:drawing>
      </w:r>
    </w:p>
    <w:p w:rsidRPr="00F600ED" w:rsidR="00F600ED" w:rsidP="00F600ED" w:rsidRDefault="00F600ED" w14:paraId="5B253D54" w14:textId="77777777">
      <w:pPr>
        <w:spacing w:line="360" w:lineRule="auto"/>
        <w:jc w:val="both"/>
        <w:rPr>
          <w:rFonts w:eastAsia="Verdana" w:cs="Verdana"/>
          <w:sz w:val="16"/>
          <w:szCs w:val="16"/>
        </w:rPr>
      </w:pPr>
      <w:r w:rsidRPr="00F600ED">
        <w:rPr>
          <w:rFonts w:eastAsia="Verdana" w:cs="Verdana"/>
          <w:b/>
          <w:bCs/>
          <w:sz w:val="16"/>
          <w:szCs w:val="16"/>
        </w:rPr>
        <w:t>Imagen 7:</w:t>
      </w:r>
      <w:r w:rsidRPr="00F600ED">
        <w:rPr>
          <w:rFonts w:eastAsia="Verdana" w:cs="Verdana"/>
          <w:sz w:val="16"/>
          <w:szCs w:val="16"/>
        </w:rPr>
        <w:t xml:space="preserve"> </w:t>
      </w:r>
      <w:hyperlink w:tgtFrame="_blank" w:history="1" r:id="rId29">
        <w:r w:rsidRPr="00F600ED">
          <w:rPr>
            <w:rFonts w:eastAsia="Verdana" w:cs="Verdana"/>
            <w:sz w:val="16"/>
            <w:szCs w:val="16"/>
          </w:rPr>
          <w:t>Ficha de resultados encuesta temas de interés RDC-17-12-2025</w:t>
        </w:r>
      </w:hyperlink>
    </w:p>
    <w:p w:rsidRPr="00F600ED" w:rsidR="00F600ED" w:rsidP="00F600ED" w:rsidRDefault="00F600ED" w14:paraId="3EAE9768" w14:textId="77777777">
      <w:pPr>
        <w:spacing w:after="200" w:line="360" w:lineRule="auto"/>
        <w:jc w:val="both"/>
        <w:rPr>
          <w:rFonts w:eastAsia="Verdana" w:cs="Verdana"/>
          <w:sz w:val="16"/>
          <w:szCs w:val="16"/>
        </w:rPr>
      </w:pPr>
      <w:r w:rsidRPr="00F600ED">
        <w:rPr>
          <w:rFonts w:eastAsia="Verdana" w:cs="Verdana"/>
          <w:b/>
          <w:bCs/>
          <w:sz w:val="16"/>
          <w:szCs w:val="16"/>
        </w:rPr>
        <w:t>Fuente:</w:t>
      </w:r>
      <w:r w:rsidRPr="00F600ED">
        <w:rPr>
          <w:rFonts w:eastAsia="Verdana" w:cs="Verdana"/>
          <w:sz w:val="16"/>
          <w:szCs w:val="16"/>
        </w:rPr>
        <w:t xml:space="preserve"> Página oficial del Ministerio de las Culturas, las Artes y los Saberes. </w:t>
      </w:r>
      <w:hyperlink w:history="1" r:id="rId30">
        <w:r w:rsidRPr="00F600ED">
          <w:rPr>
            <w:rFonts w:eastAsia="Verdana" w:cs="Verdana"/>
            <w:color w:val="0000FF"/>
            <w:sz w:val="16"/>
            <w:szCs w:val="16"/>
            <w:u w:val="single"/>
          </w:rPr>
          <w:t>https://www.mincultura.gov.co/transparencia/Paginas/participa/rendicion-de-cuentas.aspx</w:t>
        </w:r>
      </w:hyperlink>
    </w:p>
    <w:p w:rsidRPr="00F600ED" w:rsidR="00F600ED" w:rsidP="00FE007A" w:rsidRDefault="00F600ED" w14:paraId="4AF34D18" w14:textId="77777777">
      <w:pPr>
        <w:spacing w:after="200" w:line="276" w:lineRule="auto"/>
        <w:jc w:val="both"/>
        <w:rPr>
          <w:rFonts w:eastAsia="MS Mincho" w:cs="Arial"/>
          <w:szCs w:val="22"/>
        </w:rPr>
      </w:pPr>
      <w:r w:rsidRPr="00F600ED">
        <w:rPr>
          <w:rFonts w:eastAsia="MS Mincho" w:cs="Arial"/>
          <w:szCs w:val="22"/>
        </w:rPr>
        <w:t xml:space="preserve">Al verificar esto contra el documento </w:t>
      </w:r>
      <w:hyperlink w:tgtFrame="_blank" w:history="1" r:id="rId31">
        <w:r w:rsidRPr="00F600ED">
          <w:rPr>
            <w:rFonts w:eastAsia="MS Mincho" w:cs="Arial"/>
            <w:color w:val="0000FF"/>
            <w:szCs w:val="22"/>
            <w:u w:val="single"/>
          </w:rPr>
          <w:t>Informe del ejercicio de evaluación Audiencia Pública de la RDC_22-12-2025</w:t>
        </w:r>
        <w:r w:rsidRPr="00F600ED">
          <w:rPr>
            <w:rFonts w:ascii="Arial" w:hAnsi="Arial" w:eastAsia="MS Mincho" w:cs="Arial"/>
            <w:color w:val="0000FF"/>
            <w:szCs w:val="22"/>
            <w:u w:val="single"/>
          </w:rPr>
          <w:t>​</w:t>
        </w:r>
      </w:hyperlink>
      <w:r w:rsidRPr="00F600ED">
        <w:rPr>
          <w:rFonts w:eastAsia="MS Mincho" w:cs="Arial"/>
          <w:szCs w:val="22"/>
        </w:rPr>
        <w:t xml:space="preserve"> publicado el </w:t>
      </w:r>
      <w:r w:rsidRPr="00F600ED">
        <w:rPr>
          <w:rFonts w:eastAsia="MS Mincho" w:cs="Arial"/>
          <w:i/>
          <w:iCs/>
          <w:szCs w:val="22"/>
        </w:rPr>
        <w:t xml:space="preserve">(26-03-2026) </w:t>
      </w:r>
      <w:r w:rsidRPr="00F600ED">
        <w:rPr>
          <w:rFonts w:eastAsia="MS Mincho" w:cs="Arial"/>
          <w:szCs w:val="22"/>
        </w:rPr>
        <w:t>se identifica que en la evaluación de satisfacción realizada por la ciudadanía sobre la jornada dejaron los siguientes comentarios;</w:t>
      </w:r>
    </w:p>
    <w:p w:rsidRPr="00F600ED" w:rsidR="00F600ED" w:rsidP="00FE007A" w:rsidRDefault="00F600ED" w14:paraId="72E1632A" w14:textId="7D9A0417">
      <w:pPr>
        <w:numPr>
          <w:ilvl w:val="0"/>
          <w:numId w:val="26"/>
        </w:numPr>
        <w:spacing w:after="200" w:line="276" w:lineRule="auto"/>
        <w:contextualSpacing/>
        <w:jc w:val="both"/>
        <w:rPr>
          <w:rFonts w:eastAsia="MS Mincho" w:cs="Arial"/>
          <w:szCs w:val="22"/>
        </w:rPr>
      </w:pPr>
      <w:r w:rsidRPr="00F600ED">
        <w:rPr>
          <w:rFonts w:eastAsia="MS Mincho" w:cs="Arial"/>
          <w:szCs w:val="22"/>
        </w:rPr>
        <w:t xml:space="preserve">Es preocupante que el ministerio no </w:t>
      </w:r>
      <w:r w:rsidRPr="00F600ED" w:rsidR="00CE13D6">
        <w:rPr>
          <w:rFonts w:eastAsia="MS Mincho" w:cs="Arial"/>
          <w:szCs w:val="22"/>
        </w:rPr>
        <w:t>dio</w:t>
      </w:r>
      <w:r w:rsidRPr="00F600ED">
        <w:rPr>
          <w:rFonts w:eastAsia="MS Mincho" w:cs="Arial"/>
          <w:szCs w:val="22"/>
        </w:rPr>
        <w:t xml:space="preserve"> una respuesta satisfactoria sobre los pagos de las diferentes convocatoria, preocupa la mala gestión de los recursos ante el ministerio de hacienda, no se puede decir que se ejecutó o que los recursos asignados para cultura se destinaron para diferentes convocatoria, por qué aún hay reconocimiento que no se han pagado, por ejemplo jóvenes por el cambio, sugiero que para el próximo año hayan menos convocatoria pero que todo sea más eficiente, y dejar tanto populismo y darle el reconocimiento y la importancia que se merecen los gestores culturales.</w:t>
      </w:r>
    </w:p>
    <w:p w:rsidRPr="00F600ED" w:rsidR="00F600ED" w:rsidP="00F600ED" w:rsidRDefault="00F600ED" w14:paraId="4BA62D1B" w14:textId="77777777">
      <w:pPr>
        <w:spacing w:after="200" w:line="276" w:lineRule="auto"/>
        <w:ind w:left="720"/>
        <w:contextualSpacing/>
        <w:jc w:val="both"/>
        <w:rPr>
          <w:rFonts w:eastAsia="MS Mincho" w:cs="Arial"/>
          <w:szCs w:val="22"/>
        </w:rPr>
      </w:pPr>
    </w:p>
    <w:p w:rsidRPr="00F600ED" w:rsidR="00F600ED" w:rsidP="00752BED" w:rsidRDefault="00F600ED" w14:paraId="411D3F8C" w14:textId="237B3695">
      <w:pPr>
        <w:numPr>
          <w:ilvl w:val="0"/>
          <w:numId w:val="26"/>
        </w:numPr>
        <w:spacing w:after="200" w:line="276" w:lineRule="auto"/>
        <w:contextualSpacing/>
        <w:jc w:val="both"/>
        <w:rPr>
          <w:rFonts w:eastAsia="MS Mincho" w:cs="Arial"/>
          <w:szCs w:val="22"/>
        </w:rPr>
      </w:pPr>
      <w:r w:rsidRPr="00F600ED">
        <w:rPr>
          <w:rFonts w:eastAsia="MS Mincho" w:cs="Arial"/>
          <w:szCs w:val="22"/>
        </w:rPr>
        <w:t xml:space="preserve">Felicitar por invertir realmente en el sector cultura pero de igual forma en el </w:t>
      </w:r>
      <w:r w:rsidRPr="00F600ED" w:rsidR="0011231A">
        <w:rPr>
          <w:rFonts w:eastAsia="MS Mincho" w:cs="Arial"/>
          <w:szCs w:val="22"/>
        </w:rPr>
        <w:t>Caquetá</w:t>
      </w:r>
      <w:r w:rsidRPr="00F600ED">
        <w:rPr>
          <w:rFonts w:eastAsia="MS Mincho" w:cs="Arial"/>
          <w:szCs w:val="22"/>
        </w:rPr>
        <w:t xml:space="preserve"> aun no contamos con espacios propios.</w:t>
      </w:r>
    </w:p>
    <w:p w:rsidRPr="00F600ED" w:rsidR="00F600ED" w:rsidP="00752BED" w:rsidRDefault="00F600ED" w14:paraId="1A1BB66D" w14:textId="77777777">
      <w:pPr>
        <w:spacing w:after="200" w:line="276" w:lineRule="auto"/>
        <w:ind w:left="720"/>
        <w:contextualSpacing/>
        <w:jc w:val="both"/>
        <w:rPr>
          <w:rFonts w:eastAsia="MS Mincho" w:cs="Arial"/>
          <w:szCs w:val="22"/>
        </w:rPr>
      </w:pPr>
    </w:p>
    <w:p w:rsidRPr="00F600ED" w:rsidR="00F600ED" w:rsidP="00752BED" w:rsidRDefault="00F600ED" w14:paraId="343241E6" w14:textId="77777777">
      <w:pPr>
        <w:numPr>
          <w:ilvl w:val="0"/>
          <w:numId w:val="26"/>
        </w:numPr>
        <w:spacing w:after="200" w:line="276" w:lineRule="auto"/>
        <w:contextualSpacing/>
        <w:jc w:val="both"/>
        <w:rPr>
          <w:rFonts w:eastAsia="MS Mincho" w:cs="Arial"/>
          <w:szCs w:val="22"/>
        </w:rPr>
      </w:pPr>
      <w:r w:rsidRPr="00F600ED">
        <w:rPr>
          <w:rFonts w:eastAsia="MS Mincho" w:cs="Arial"/>
          <w:szCs w:val="22"/>
        </w:rPr>
        <w:lastRenderedPageBreak/>
        <w:t>Creo que no hubo una profundidad en los temas. Se mencionó someramente cada cosa y no se evidenciaron los verdaderos resultados. Es ilógico ver resultados cuando los dineros no llegaron(...)</w:t>
      </w:r>
    </w:p>
    <w:p w:rsidRPr="00F600ED" w:rsidR="00F600ED" w:rsidP="00752BED" w:rsidRDefault="00F600ED" w14:paraId="0716E748" w14:textId="77777777">
      <w:pPr>
        <w:spacing w:line="276" w:lineRule="auto"/>
        <w:jc w:val="both"/>
        <w:rPr>
          <w:rFonts w:eastAsia="MS Mincho" w:cs="Arial"/>
          <w:szCs w:val="22"/>
        </w:rPr>
      </w:pPr>
    </w:p>
    <w:p w:rsidR="00F600ED" w:rsidP="00752BED" w:rsidRDefault="00F600ED" w14:paraId="14B356A7" w14:textId="77777777">
      <w:pPr>
        <w:numPr>
          <w:ilvl w:val="0"/>
          <w:numId w:val="26"/>
        </w:numPr>
        <w:spacing w:after="200" w:line="276" w:lineRule="auto"/>
        <w:contextualSpacing/>
        <w:jc w:val="both"/>
        <w:rPr>
          <w:rFonts w:eastAsia="MS Mincho" w:cs="Arial"/>
          <w:szCs w:val="22"/>
        </w:rPr>
      </w:pPr>
      <w:r w:rsidRPr="00F600ED">
        <w:rPr>
          <w:rFonts w:eastAsia="MS Mincho" w:cs="Arial"/>
          <w:szCs w:val="22"/>
        </w:rPr>
        <w:t xml:space="preserve">Durante el evento´´MinCulturas Rinde cuentas´´: https://www.youtube.com/live/DjbbPn0ukAY realizada el pasado 17 de diciembre de 2025 se observó que en el chat del canal de Youtube de la entidad surgieron numerosas preguntas y solicitudes ciudadanas; relacionadas con la convocatoria -´´Jóvenes por el Cambio´´ 2025 y su cronograma de desembolsos, dado que esta problemática afecta la ejecución integral de los proyectos seleccionados como ganadores en la vigencia 2025. Se resalta que no hubo una respuesta clara por parte de la Coordinadora de Estímulos, ni por parte de la Ministra. La respuesta fue vaga y evasiva. La información entregada no fue precisa con respecto a los desembolsos y el ajuste de los cronogramas de ejecución; generando malestar social en la audiencia. También cabe destacar que el formato empleado para la rendición de cuentas impidió el acceso presencial de la ciudadanía al evento, dificultando el diálogo y la conversación directa entre los funcionarios públicos y el conglomerado social; dado que se realizó a través de una transmisión virtual en un recinto cerrado sin acceso del público (lobby del teatro Delia Zapata). Estas características del evento contradicen las directrices de ´´Política de participación ciudadana y rendición de cuentas´´ de la entidad en cuestión alojadas en su página web:´´ La rendición de cuentas NO ES: ´´Una audiencia o un evento aislado que se da una o dos veces al año´´, ´´La presentación de informes en un lenguaje técnico y poco comprensible al ciudadano´´, ´´un informe que omite los incumplimientos o dificultades que se hallaron y solo da cuenta de lo que se ha cumplido´´,´´Ausencia de compromisos y acciones de mejora producto del diálogo con los grupos de interés´´, ´´Un evento al que solo asisten servidores públicos y el equipo que llevó </w:t>
      </w:r>
      <w:r w:rsidRPr="00F600ED">
        <w:rPr>
          <w:rFonts w:eastAsia="MS Mincho" w:cs="Arial"/>
          <w:szCs w:val="22"/>
        </w:rPr>
        <w:lastRenderedPageBreak/>
        <w:t>a cabo el informe de rendición de cuentas´´. En esta medida, el video de la rendición de cuentas obedece a todos los criterios negativos que él mismo documento y manual interno sancionan. Se observa cómo se evita el diálogo directo con la ciudadanía y no se da respuesta integral a las inquietudes, comentarios y preguntas realizadas. Por el contrario, la rendición de cuentas debería propender por ser: un proceso que se basa en la inter-relación del Estado-ciudadano, un proceso articulado con el control social, disciplinario, político y fiscal que implica reconocer el rol del ciudadano en la gestión pública y viceversa; la capacidad como organismo público para responder a los ciudadanos y los compromisos asumidos.</w:t>
      </w:r>
    </w:p>
    <w:p w:rsidRPr="00F600ED" w:rsidR="00A523B2" w:rsidP="00752BED" w:rsidRDefault="00A523B2" w14:paraId="13605D98" w14:textId="77777777">
      <w:pPr>
        <w:spacing w:after="200" w:line="276" w:lineRule="auto"/>
        <w:ind w:left="720"/>
        <w:contextualSpacing/>
        <w:jc w:val="both"/>
        <w:rPr>
          <w:rFonts w:eastAsia="MS Mincho" w:cs="Arial"/>
          <w:szCs w:val="22"/>
        </w:rPr>
      </w:pPr>
    </w:p>
    <w:p w:rsidRPr="00F600ED" w:rsidR="00F600ED" w:rsidP="00752BED" w:rsidRDefault="00F600ED" w14:paraId="3F0FFF90" w14:textId="77777777">
      <w:pPr>
        <w:spacing w:after="200" w:line="276" w:lineRule="auto"/>
        <w:jc w:val="both"/>
        <w:rPr>
          <w:rFonts w:eastAsia="MS Mincho" w:cs="Arial"/>
          <w:szCs w:val="22"/>
        </w:rPr>
      </w:pPr>
      <w:r w:rsidRPr="00F600ED">
        <w:rPr>
          <w:rFonts w:eastAsia="MS Mincho" w:cs="Arial"/>
          <w:szCs w:val="22"/>
        </w:rPr>
        <w:t>De acuerdo con lo anterior es importante que la entidad genere un plan de mejoramiento en el cual evalúe y de tratamiento a las inconformidades de la ciudadanía respecto a los aspectos reportados como:</w:t>
      </w:r>
    </w:p>
    <w:p w:rsidRPr="00F600ED" w:rsidR="00F600ED" w:rsidP="00752BED" w:rsidRDefault="00F600ED" w14:paraId="63CC084F" w14:textId="77777777">
      <w:pPr>
        <w:numPr>
          <w:ilvl w:val="0"/>
          <w:numId w:val="27"/>
        </w:numPr>
        <w:spacing w:after="200" w:line="276" w:lineRule="auto"/>
        <w:contextualSpacing/>
        <w:jc w:val="both"/>
        <w:rPr>
          <w:rFonts w:eastAsia="MS Mincho" w:cs="Arial"/>
          <w:szCs w:val="22"/>
        </w:rPr>
      </w:pPr>
      <w:r w:rsidRPr="00F600ED">
        <w:rPr>
          <w:rFonts w:eastAsia="MS Mincho" w:cs="Arial"/>
          <w:szCs w:val="22"/>
        </w:rPr>
        <w:t>Falta de claridad y profundidad en los temas que la ciudadanía identifico de su interés.</w:t>
      </w:r>
    </w:p>
    <w:p w:rsidRPr="00F600ED" w:rsidR="00F600ED" w:rsidP="00752BED" w:rsidRDefault="00F600ED" w14:paraId="2567A61A" w14:textId="77777777">
      <w:pPr>
        <w:spacing w:after="200" w:line="276" w:lineRule="auto"/>
        <w:ind w:left="720"/>
        <w:contextualSpacing/>
        <w:jc w:val="both"/>
        <w:rPr>
          <w:rFonts w:eastAsia="MS Mincho" w:cs="Arial"/>
          <w:szCs w:val="22"/>
        </w:rPr>
      </w:pPr>
    </w:p>
    <w:p w:rsidRPr="00F600ED" w:rsidR="00F600ED" w:rsidP="00752BED" w:rsidRDefault="00F600ED" w14:paraId="145C0066" w14:textId="77777777">
      <w:pPr>
        <w:numPr>
          <w:ilvl w:val="0"/>
          <w:numId w:val="27"/>
        </w:numPr>
        <w:spacing w:after="200" w:line="276" w:lineRule="auto"/>
        <w:contextualSpacing/>
        <w:jc w:val="both"/>
        <w:rPr>
          <w:rFonts w:eastAsia="MS Mincho" w:cs="Arial"/>
          <w:szCs w:val="22"/>
        </w:rPr>
      </w:pPr>
      <w:r w:rsidRPr="00F600ED">
        <w:rPr>
          <w:rFonts w:eastAsia="MS Mincho" w:cs="Arial"/>
          <w:szCs w:val="22"/>
        </w:rPr>
        <w:t>Formato de la jornada no apropiado para el desarrollo del dialogo.</w:t>
      </w:r>
    </w:p>
    <w:p w:rsidRPr="00F600ED" w:rsidR="00F600ED" w:rsidP="00752BED" w:rsidRDefault="00F600ED" w14:paraId="28881170" w14:textId="77777777">
      <w:pPr>
        <w:spacing w:after="200" w:line="276" w:lineRule="auto"/>
        <w:ind w:left="720"/>
        <w:contextualSpacing/>
        <w:jc w:val="both"/>
        <w:rPr>
          <w:rFonts w:eastAsia="MS Mincho" w:cs="Arial"/>
          <w:szCs w:val="22"/>
        </w:rPr>
      </w:pPr>
    </w:p>
    <w:p w:rsidR="00F600ED" w:rsidP="00752BED" w:rsidRDefault="00F600ED" w14:paraId="0711BB00" w14:textId="77777777">
      <w:pPr>
        <w:numPr>
          <w:ilvl w:val="0"/>
          <w:numId w:val="27"/>
        </w:numPr>
        <w:spacing w:after="200" w:line="276" w:lineRule="auto"/>
        <w:contextualSpacing/>
        <w:jc w:val="both"/>
        <w:rPr>
          <w:rFonts w:eastAsia="MS Mincho" w:cs="Arial"/>
          <w:szCs w:val="22"/>
        </w:rPr>
      </w:pPr>
      <w:r w:rsidRPr="00F600ED">
        <w:rPr>
          <w:rFonts w:eastAsia="MS Mincho" w:cs="Arial"/>
          <w:szCs w:val="22"/>
        </w:rPr>
        <w:t xml:space="preserve">Falta de claridad en las respuestas sobre los pagos </w:t>
      </w:r>
    </w:p>
    <w:p w:rsidRPr="00F600ED" w:rsidR="00B30407" w:rsidP="00752BED" w:rsidRDefault="00B30407" w14:paraId="5B006B70" w14:textId="77777777">
      <w:pPr>
        <w:spacing w:after="200" w:line="276" w:lineRule="auto"/>
        <w:contextualSpacing/>
        <w:jc w:val="both"/>
        <w:rPr>
          <w:rFonts w:eastAsia="MS Mincho" w:cs="Arial"/>
          <w:szCs w:val="22"/>
        </w:rPr>
      </w:pPr>
    </w:p>
    <w:p w:rsidRPr="00F600ED" w:rsidR="00F600ED" w:rsidP="00752BED" w:rsidRDefault="00F600ED" w14:paraId="4E3FA326" w14:textId="77777777">
      <w:pPr>
        <w:spacing w:after="200" w:line="276" w:lineRule="auto"/>
        <w:jc w:val="both"/>
        <w:rPr>
          <w:rFonts w:eastAsia="MS Mincho" w:cs="Arial"/>
          <w:szCs w:val="22"/>
        </w:rPr>
      </w:pPr>
      <w:r w:rsidRPr="00F600ED">
        <w:rPr>
          <w:rFonts w:eastAsia="MS Mincho" w:cs="Arial"/>
          <w:szCs w:val="22"/>
        </w:rPr>
        <w:t>De acuerdo con la evaluación realizada por esta oficina es importante reiterar a los responsables del proceso de rendición de cuentas y a cada una de las dependencias que en el marco del desarrollo de su misionalidad realizan procesos de participación y encuentros con la ciudadanía, que estos también se constituyen como espacios de rendición de cuentas y que las dudas, inconformidades y denuncias que se presenten deben seguir la ruta de atención, para la solución oportuna por parte de la entidad.</w:t>
      </w:r>
    </w:p>
    <w:p w:rsidRPr="00F600ED" w:rsidR="00F600ED" w:rsidP="00752BED" w:rsidRDefault="00F600ED" w14:paraId="7A62D2D3" w14:textId="422B6F03">
      <w:pPr>
        <w:spacing w:after="200" w:line="276" w:lineRule="auto"/>
        <w:jc w:val="both"/>
        <w:rPr>
          <w:rFonts w:eastAsia="MS Mincho" w:cs="Arial"/>
        </w:rPr>
      </w:pPr>
      <w:r w:rsidRPr="3FC0A450">
        <w:rPr>
          <w:rFonts w:eastAsia="MS Mincho" w:cs="Arial"/>
        </w:rPr>
        <w:lastRenderedPageBreak/>
        <w:t>También es importante fortalecer el proceso de rendición de cuentas con la ciudadanía en el marco de la implementación del programa de transparencia y ética pública y de los lineamientos que establece el Departamento Administrativo de la Función Pública en el que la corresponsabilidad con la ciudadanía es un pilar fundamental para que como parte del control social sean ellos los veedores de una ejecución transparente y que impacte de forma positiva las necesidades de la población atendida por nuestra entidad.</w:t>
      </w:r>
    </w:p>
    <w:p w:rsidR="00145FF4" w:rsidP="00F1272C" w:rsidRDefault="00145FF4" w14:paraId="0640B4ED" w14:textId="25BDF117">
      <w:pPr>
        <w:pStyle w:val="Ttulo11"/>
        <w:spacing w:after="240"/>
        <w:rPr/>
      </w:pPr>
      <w:bookmarkStart w:name="_Toc231217617" w:id="23"/>
      <w:r w:rsidR="00145FF4">
        <w:rPr/>
        <w:t xml:space="preserve">Estado </w:t>
      </w:r>
      <w:r w:rsidR="00BF396A">
        <w:rPr/>
        <w:t xml:space="preserve">De Avance </w:t>
      </w:r>
      <w:r w:rsidR="00145FF4">
        <w:rPr/>
        <w:t xml:space="preserve">Gestión </w:t>
      </w:r>
      <w:r w:rsidR="00BF396A">
        <w:rPr/>
        <w:t>De La Estrategia 2026</w:t>
      </w:r>
      <w:bookmarkEnd w:id="23"/>
    </w:p>
    <w:p w:rsidR="00255483" w:rsidP="5B22C46D" w:rsidRDefault="00B01C92" w14:paraId="5A787971" w14:textId="5BE4FA19">
      <w:pPr>
        <w:spacing w:after="200" w:line="276" w:lineRule="auto"/>
        <w:jc w:val="both"/>
        <w:rPr>
          <w:rFonts w:eastAsia="MS Mincho" w:cs="Arial"/>
        </w:rPr>
      </w:pPr>
      <w:r w:rsidRPr="5B22C46D" w:rsidR="634ADD7F">
        <w:rPr>
          <w:rFonts w:eastAsia="MS Mincho" w:cs="Arial"/>
        </w:rPr>
        <w:t xml:space="preserve">En lo correspondiente a la </w:t>
      </w:r>
      <w:r w:rsidRPr="5B22C46D" w:rsidR="634ADD7F">
        <w:rPr>
          <w:rFonts w:eastAsia="MS Mincho" w:cs="Arial"/>
          <w:b w:val="1"/>
          <w:bCs w:val="1"/>
        </w:rPr>
        <w:t>vigencia 2026</w:t>
      </w:r>
      <w:r w:rsidRPr="5B22C46D" w:rsidR="634ADD7F">
        <w:rPr>
          <w:rFonts w:eastAsia="MS Mincho" w:cs="Arial"/>
        </w:rPr>
        <w:t xml:space="preserve">, en el numeral 4 en la página web del Ministerio se identifican los documentos publicados que se aprecian en la imagen 3 del presente informe. </w:t>
      </w:r>
    </w:p>
    <w:p w:rsidR="00255483" w:rsidP="5B22C46D" w:rsidRDefault="00B01C92" w14:textId="77777777" w14:paraId="706B3A7D">
      <w:pPr>
        <w:spacing w:line="360" w:lineRule="auto"/>
        <w:jc w:val="both"/>
        <w:rPr>
          <w:rFonts w:eastAsia="Verdana" w:cs="Verdana"/>
          <w:sz w:val="16"/>
          <w:szCs w:val="16"/>
        </w:rPr>
      </w:pPr>
      <w:r w:rsidR="634ADD7F">
        <w:drawing>
          <wp:inline wp14:editId="035F53C9" wp14:anchorId="7A98DE8C">
            <wp:extent cx="4973936" cy="831733"/>
            <wp:effectExtent l="9525" t="9525" r="9525" b="9525"/>
            <wp:docPr id="1020372018" name="Imagen 25" descr="Interfaz de usuario gráfica, Aplicación&#10;&#10;Descripción generada automáticamente"/>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 name="Imagen 4" descr="Interfaz de usuario gráfica, Aplicación&#10;&#10;Descripción generada automáticamente"/>
                    <pic:cNvPicPr/>
                  </pic:nvPicPr>
                  <pic:blipFill>
                    <a:blip xmlns:r="http://schemas.openxmlformats.org/officeDocument/2006/relationships" r:embed="rId19"/>
                    <a:stretch>
                      <a:fillRect/>
                    </a:stretch>
                  </pic:blipFill>
                  <pic:spPr>
                    <a:xfrm>
                      <a:off x="0" y="0"/>
                      <a:ext cx="4973936" cy="831733"/>
                    </a:xfrm>
                    <a:prstGeom prst="rect">
                      <a:avLst/>
                    </a:prstGeom>
                    <a:ln w="9525">
                      <a:solidFill>
                        <a:sysClr val="windowText" lastClr="000000"/>
                      </a:solidFill>
                      <a:prstDash val="solid"/>
                    </a:ln>
                  </pic:spPr>
                </pic:pic>
              </a:graphicData>
            </a:graphic>
          </wp:inline>
        </w:drawing>
      </w:r>
    </w:p>
    <w:p w:rsidR="00255483" w:rsidP="5B22C46D" w:rsidRDefault="00B01C92" w14:textId="77777777" w14:paraId="10923D71">
      <w:pPr>
        <w:spacing w:line="360" w:lineRule="auto"/>
        <w:jc w:val="both"/>
        <w:rPr>
          <w:rFonts w:eastAsia="Verdana" w:cs="Verdana"/>
          <w:sz w:val="16"/>
          <w:szCs w:val="16"/>
        </w:rPr>
      </w:pPr>
      <w:r w:rsidRPr="5B22C46D" w:rsidR="634ADD7F">
        <w:rPr>
          <w:rFonts w:eastAsia="Verdana" w:cs="Verdana"/>
          <w:b w:val="1"/>
          <w:bCs w:val="1"/>
          <w:sz w:val="16"/>
          <w:szCs w:val="16"/>
        </w:rPr>
        <w:t>Imagen 3:</w:t>
      </w:r>
      <w:r w:rsidRPr="5B22C46D" w:rsidR="634ADD7F">
        <w:rPr>
          <w:rFonts w:eastAsia="Verdana" w:cs="Verdana"/>
          <w:sz w:val="16"/>
          <w:szCs w:val="16"/>
        </w:rPr>
        <w:t xml:space="preserve"> Rendición de cuentas - Resultados y publicaciones</w:t>
      </w:r>
    </w:p>
    <w:p w:rsidR="00255483" w:rsidP="5B22C46D" w:rsidRDefault="00B01C92" w14:textId="77777777" w14:paraId="25C2300F">
      <w:pPr>
        <w:spacing w:line="240" w:lineRule="auto"/>
        <w:jc w:val="both"/>
        <w:rPr>
          <w:rFonts w:eastAsia="Verdana" w:cs="Verdana"/>
          <w:sz w:val="16"/>
          <w:szCs w:val="16"/>
        </w:rPr>
      </w:pPr>
      <w:r w:rsidRPr="5B22C46D" w:rsidR="634ADD7F">
        <w:rPr>
          <w:rFonts w:eastAsia="Verdana" w:cs="Verdana"/>
          <w:b w:val="1"/>
          <w:bCs w:val="1"/>
          <w:sz w:val="16"/>
          <w:szCs w:val="16"/>
        </w:rPr>
        <w:t>Fuente:</w:t>
      </w:r>
      <w:r w:rsidRPr="5B22C46D" w:rsidR="634ADD7F">
        <w:rPr>
          <w:rFonts w:eastAsia="Verdana" w:cs="Verdana"/>
          <w:sz w:val="16"/>
          <w:szCs w:val="16"/>
        </w:rPr>
        <w:t xml:space="preserve"> Página oficial del Ministerio de las Culturas, las Artes y los Saberes. </w:t>
      </w:r>
      <w:hyperlink r:id="R21f22b6c167841a1">
        <w:r w:rsidRPr="5B22C46D" w:rsidR="634ADD7F">
          <w:rPr>
            <w:rFonts w:eastAsia="Verdana" w:cs="Verdana"/>
            <w:color w:val="0000FF"/>
            <w:sz w:val="16"/>
            <w:szCs w:val="16"/>
            <w:u w:val="single"/>
          </w:rPr>
          <w:t>https://www.mincultura.gov.co/transparencia/Paginas/planeacion-presupuesto-e-informes/rendicion-de-cuentas-resultados-y-publicaciones.aspx</w:t>
        </w:r>
      </w:hyperlink>
    </w:p>
    <w:p w:rsidR="00255483" w:rsidP="5B22C46D" w:rsidRDefault="00B01C92" w14:textId="77777777" w14:paraId="49306956">
      <w:pPr>
        <w:spacing w:line="360" w:lineRule="auto"/>
        <w:jc w:val="both"/>
        <w:rPr>
          <w:rFonts w:eastAsia="Verdana" w:cs="Verdana"/>
          <w:sz w:val="16"/>
          <w:szCs w:val="16"/>
        </w:rPr>
      </w:pPr>
    </w:p>
    <w:p w:rsidR="00255483" w:rsidP="5B22C46D" w:rsidRDefault="00B01C92" w14:paraId="08CB80C6" w14:textId="521E7358">
      <w:pPr>
        <w:spacing w:after="200" w:line="276" w:lineRule="auto"/>
        <w:jc w:val="both"/>
        <w:rPr>
          <w:rFonts w:eastAsia="MS Mincho" w:cs="Arial"/>
        </w:rPr>
      </w:pPr>
      <w:r w:rsidRPr="5B22C46D" w:rsidR="634ADD7F">
        <w:rPr>
          <w:rFonts w:eastAsia="MS Mincho" w:cs="Arial"/>
        </w:rPr>
        <w:t xml:space="preserve">En lo que concierne a la actual vigencia, y luego de realizar las verificaciones correspondientes, la Oficina de Control Interno, </w:t>
      </w:r>
      <w:r w:rsidR="000256C2">
        <w:rPr/>
        <w:t>identifico</w:t>
      </w:r>
      <w:r w:rsidR="000256C2">
        <w:rPr/>
        <w:t xml:space="preserve"> que actualmente</w:t>
      </w:r>
      <w:r w:rsidR="004C7BAB">
        <w:rPr/>
        <w:t xml:space="preserve"> solo se encuentra publicada la e</w:t>
      </w:r>
      <w:r w:rsidR="00917044">
        <w:rPr/>
        <w:t>strategia de rendición de cuentas en el espacio dispuesto y también dentro del PETP.</w:t>
      </w:r>
      <w:r w:rsidR="008643BB">
        <w:rPr/>
        <w:t xml:space="preserve"> Como parte de la función de dialogo y corresponsabilidad de la entidad con la ciudadanía </w:t>
      </w:r>
      <w:r w:rsidR="00AA4031">
        <w:rPr/>
        <w:t xml:space="preserve">se recomienda publicar oportunamente instrumentos como el cronograma de participación ciudadana para que </w:t>
      </w:r>
      <w:r w:rsidR="00255483">
        <w:rPr/>
        <w:t>se cumpla con el objetivo de transparencia activa.</w:t>
      </w:r>
    </w:p>
    <w:p w:rsidRPr="00145FF4" w:rsidR="00145FF4" w:rsidP="00145FF4" w:rsidRDefault="00F1272C" w14:paraId="1CCD1039" w14:textId="576CECF6">
      <w:r>
        <w:t xml:space="preserve"> </w:t>
      </w:r>
    </w:p>
    <w:p w:rsidR="2CF7F4DE" w:rsidP="5B22C46D" w:rsidRDefault="0080203E" w14:paraId="320FEEE8" w14:textId="0B9A1EC0">
      <w:pPr>
        <w:jc w:val="both"/>
        <w:rPr>
          <w:color w:val="FF0000"/>
          <w:sz w:val="22"/>
          <w:szCs w:val="22"/>
        </w:rPr>
      </w:pPr>
      <w:r w:rsidRPr="5B22C46D" w:rsidR="0080203E">
        <w:rPr>
          <w:color w:val="FF0000"/>
          <w:sz w:val="22"/>
          <w:szCs w:val="22"/>
        </w:rPr>
        <w:t xml:space="preserve">Además </w:t>
      </w:r>
      <w:r w:rsidRPr="5B22C46D" w:rsidR="00494CA2">
        <w:rPr>
          <w:color w:val="FF0000"/>
          <w:sz w:val="22"/>
          <w:szCs w:val="22"/>
        </w:rPr>
        <w:t xml:space="preserve">de atender las recomendaciones establecidas en el presente informe, con el fin de </w:t>
      </w:r>
      <w:r w:rsidRPr="5B22C46D" w:rsidR="00DB3355">
        <w:rPr>
          <w:color w:val="FF0000"/>
          <w:sz w:val="22"/>
          <w:szCs w:val="22"/>
        </w:rPr>
        <w:t>evitar posibles incumplimientos en las siguientes evaluaciones independientes de la Oficina de Control Interno.</w:t>
      </w:r>
    </w:p>
    <w:sectPr w:rsidR="2CF7F4DE" w:rsidSect="00237967">
      <w:headerReference w:type="default" r:id="rId32"/>
      <w:footerReference w:type="default" r:id="rId33"/>
      <w:pgSz w:w="12240" w:h="15840" w:orient="portrait"/>
      <w:pgMar w:top="1701" w:right="1701" w:bottom="1304" w:left="1701" w:header="709" w:footer="79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nitials="DO" w:author="Diana Carolina Garzon Ochoa" w:date="2026-05-26T14:57:00Z" w:id="15">
    <w:p w:rsidR="00F600ED" w:rsidP="00F600ED" w:rsidRDefault="00F600ED" w14:paraId="6B3E9E2E" w14:textId="77777777">
      <w:r>
        <w:annotationRef/>
      </w:r>
      <w:r w:rsidRPr="2D016041">
        <w:t>Teniendo en cuenta el incumplimiento normativo, sugiero establecer hallazgo.</w:t>
      </w:r>
    </w:p>
  </w:comment>
  <w:comment w:initials="DO" w:author="Diana Carolina Garzon Ochoa" w:date="2026-05-26T15:33:00Z" w:id="17">
    <w:p w:rsidR="00F600ED" w:rsidP="00F600ED" w:rsidRDefault="00F600ED" w14:paraId="5F17CD5C" w14:textId="77777777">
      <w:r>
        <w:annotationRef/>
      </w:r>
      <w:r w:rsidRPr="5E43810C">
        <w:t xml:space="preserve">Socialización a quien? </w:t>
      </w:r>
    </w:p>
  </w:comment>
  <w:comment w:initials="DO" w:author="Diana Carolina Garzon Ochoa" w:date="2026-05-26T15:34:00Z" w:id="18">
    <w:p w:rsidR="00F600ED" w:rsidP="00F600ED" w:rsidRDefault="00F600ED" w14:paraId="2F2E19DD" w14:textId="77777777">
      <w:r>
        <w:annotationRef/>
      </w:r>
      <w:r w:rsidRPr="03762A41">
        <w:t>Si es incumplimiento porque no se establece hallazgo?</w:t>
      </w:r>
    </w:p>
  </w:comment>
  <w:comment w:initials="DO" w:author="Diana Carolina Garzon Ochoa" w:date="2026-06-01T10:09:00Z" w:id="19">
    <w:p w:rsidR="00000000" w:rsidRDefault="001F4387" w14:paraId="05912C35" w14:textId="456AC9EF">
      <w:r>
        <w:annotationRef/>
      </w:r>
      <w:r w:rsidRPr="2DC25F72">
        <w:t xml:space="preserve">Frente al primer comentario, se incluye recomendación de especificar a quien se le debe socializar el procedimiento </w:t>
      </w:r>
    </w:p>
  </w:comment>
  <w:comment w:initials="DO" w:author="Diana Carolina Garzon Ochoa" w:date="2026-06-01T10:10:00Z" w:id="20">
    <w:p w:rsidR="00000000" w:rsidRDefault="001F4387" w14:paraId="10C54F7C" w14:textId="4A0DC861">
      <w:r>
        <w:annotationRef/>
      </w:r>
      <w:r w:rsidRPr="7B06E5EA">
        <w:t xml:space="preserve">Frente al segundo comentario y de acuerdo a lo establecido con la jefe en reunión, no generar hallazgo por incumplimiento pero si Observación </w:t>
      </w:r>
    </w:p>
  </w:comment>
  <w:comment w:initials="DO" w:author="Diana Carolina Garzon Ochoa" w:date="2026-05-26T15:35:00Z" w:id="21">
    <w:p w:rsidR="00F600ED" w:rsidP="00F600ED" w:rsidRDefault="00F600ED" w14:paraId="16A30C27" w14:textId="77777777">
      <w:r>
        <w:annotationRef/>
      </w:r>
      <w:r w:rsidRPr="5AF61547">
        <w:t>Se debe concluir el analisis, eso afecta la evaluación independiente que hacemos por falta de evidencias, y perdida de trazabilidad por falta de gestión documental.</w:t>
      </w:r>
    </w:p>
  </w:comment>
  <w:comment xmlns:w="http://schemas.openxmlformats.org/wordprocessingml/2006/main" w:initials="DO" w:author="Diana Carolina Garzon Ochoa" w:date="2026-06-02T10:54:06" w:id="1226821237">
    <w:p xmlns:w14="http://schemas.microsoft.com/office/word/2010/wordml" xmlns:w="http://schemas.openxmlformats.org/wordprocessingml/2006/main" w:rsidR="71A31AF9" w:rsidRDefault="3AC23433" w14:paraId="624AA196" w14:textId="3B823904">
      <w:pPr>
        <w:pStyle w:val="CommentText"/>
      </w:pPr>
      <w:r>
        <w:rPr>
          <w:rStyle w:val="CommentReference"/>
        </w:rPr>
        <w:annotationRef/>
      </w:r>
      <w:r w:rsidRPr="6DE716CD" w:rsidR="45CDFD83">
        <w:t xml:space="preserve">De acuerdo a las indicaciones de la Jefe Andrea, se incluye el diseño de hallazgo para revisión de ella. </w:t>
      </w:r>
    </w:p>
  </w:comment>
</w:comments>
</file>

<file path=word/commentsExtended.xml><?xml version="1.0" encoding="utf-8"?>
<w15:commentsEx xmlns:mc="http://schemas.openxmlformats.org/markup-compatibility/2006" xmlns:w15="http://schemas.microsoft.com/office/word/2012/wordml" mc:Ignorable="w15">
  <w15:commentEx w15:done="0" w15:paraId="6B3E9E2E"/>
  <w15:commentEx w15:done="0" w15:paraId="5F17CD5C"/>
  <w15:commentEx w15:done="0" w15:paraId="2F2E19DD" w15:paraIdParent="5F17CD5C"/>
  <w15:commentEx w15:done="0" w15:paraId="05912C35" w15:paraIdParent="5F17CD5C"/>
  <w15:commentEx w15:done="0" w15:paraId="10C54F7C" w15:paraIdParent="5F17CD5C"/>
  <w15:commentEx w15:done="0" w15:paraId="16A30C27"/>
  <w15:commentEx w15:done="0" w15:paraId="624AA196" w15:paraIdParent="6B3E9E2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B7D6862" w16cex:dateUtc="2026-05-26T19:57:00Z"/>
  <w16cex:commentExtensible w16cex:durableId="35B23096" w16cex:dateUtc="2026-05-26T20:33:00Z"/>
  <w16cex:commentExtensible w16cex:durableId="363CC884" w16cex:dateUtc="2026-05-26T20:34:00Z"/>
  <w16cex:commentExtensible w16cex:durableId="4CD97A53" w16cex:dateUtc="2026-06-01T15:09:00Z"/>
  <w16cex:commentExtensible w16cex:durableId="4D989982" w16cex:dateUtc="2026-06-01T15:10:00Z"/>
  <w16cex:commentExtensible w16cex:durableId="273AC1C3" w16cex:dateUtc="2026-05-26T20:35:00Z"/>
  <w16cex:commentExtensible w16cex:durableId="31C825A2" w16cex:dateUtc="2026-06-02T15:54:06.735Z"/>
</w16cex:commentsExtensible>
</file>

<file path=word/commentsIds.xml><?xml version="1.0" encoding="utf-8"?>
<w16cid:commentsIds xmlns:mc="http://schemas.openxmlformats.org/markup-compatibility/2006" xmlns:w16cid="http://schemas.microsoft.com/office/word/2016/wordml/cid" mc:Ignorable="w16cid">
  <w16cid:commentId w16cid:paraId="6B3E9E2E" w16cid:durableId="1B7D6862"/>
  <w16cid:commentId w16cid:paraId="5F17CD5C" w16cid:durableId="35B23096"/>
  <w16cid:commentId w16cid:paraId="2F2E19DD" w16cid:durableId="363CC884"/>
  <w16cid:commentId w16cid:paraId="05912C35" w16cid:durableId="4CD97A53"/>
  <w16cid:commentId w16cid:paraId="10C54F7C" w16cid:durableId="4D989982"/>
  <w16cid:commentId w16cid:paraId="16A30C27" w16cid:durableId="273AC1C3"/>
  <w16cid:commentId w16cid:paraId="624AA196" w16cid:durableId="31C825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41B8D" w:rsidP="00CB4D7F" w:rsidRDefault="00C41B8D" w14:paraId="04C59B86" w14:textId="77777777">
      <w:r>
        <w:separator/>
      </w:r>
    </w:p>
  </w:endnote>
  <w:endnote w:type="continuationSeparator" w:id="0">
    <w:p w:rsidR="00C41B8D" w:rsidP="00CB4D7F" w:rsidRDefault="00C41B8D" w14:paraId="1A443696" w14:textId="77777777">
      <w:r>
        <w:continuationSeparator/>
      </w:r>
    </w:p>
  </w:endnote>
  <w:endnote w:type="continuationNotice" w:id="1">
    <w:p w:rsidR="00C41B8D" w:rsidRDefault="00C41B8D" w14:paraId="779D5D8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Pr="009F4C6F" w:rsidR="00D431AC" w:rsidP="00D431AC" w:rsidRDefault="009E4CAD" w14:paraId="193F18A8" w14:textId="60B76B76">
    <w:pPr>
      <w:spacing w:before="160" w:after="160"/>
      <w:jc w:val="center"/>
      <w:rPr>
        <w:color w:val="0D0D0D" w:themeColor="text1" w:themeTint="F2"/>
      </w:rPr>
    </w:pPr>
    <w:bookmarkStart w:name="_Hlk173145715" w:id="24"/>
    <w:r w:rsidRPr="009F4C6F">
      <w:rPr>
        <w:noProof/>
        <w:color w:val="0D0D0D" w:themeColor="text1" w:themeTint="F2"/>
        <w:sz w:val="20"/>
        <w:szCs w:val="20"/>
        <w:lang w:eastAsia="es-CO"/>
      </w:rPr>
      <mc:AlternateContent>
        <mc:Choice Requires="wps">
          <w:drawing>
            <wp:anchor distT="0" distB="0" distL="114300" distR="114300" simplePos="0" relativeHeight="251658240" behindDoc="0" locked="0" layoutInCell="1" allowOverlap="1" wp14:anchorId="24A19AC2" wp14:editId="271480A2">
              <wp:simplePos x="0" y="0"/>
              <wp:positionH relativeFrom="margin">
                <wp:posOffset>-103105</wp:posOffset>
              </wp:positionH>
              <wp:positionV relativeFrom="paragraph">
                <wp:posOffset>112978</wp:posOffset>
              </wp:positionV>
              <wp:extent cx="6686550" cy="1302846"/>
              <wp:effectExtent l="0" t="0" r="0" b="2540"/>
              <wp:wrapNone/>
              <wp:docPr id="2" name="Cuadro de texto 1"/>
              <wp:cNvGraphicFramePr/>
              <a:graphic xmlns:a="http://schemas.openxmlformats.org/drawingml/2006/main">
                <a:graphicData uri="http://schemas.microsoft.com/office/word/2010/wordprocessingShape">
                  <wps:wsp>
                    <wps:cNvSpPr txBox="1"/>
                    <wps:spPr>
                      <a:xfrm>
                        <a:off x="0" y="0"/>
                        <a:ext cx="6686550" cy="1302846"/>
                      </a:xfrm>
                      <a:prstGeom prst="rect">
                        <a:avLst/>
                      </a:prstGeom>
                      <a:noFill/>
                      <a:ln w="6350">
                        <a:noFill/>
                      </a:ln>
                    </wps:spPr>
                    <wps:txbx>
                      <w:txbxContent>
                        <w:p w:rsidRPr="00256928" w:rsidR="00D431AC" w:rsidP="00D431AC" w:rsidRDefault="00D431AC" w14:paraId="79EDD106" w14:textId="77777777">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Pr>
                              <w:rFonts w:ascii="Helvetica" w:hAnsi="Helvetica"/>
                              <w:sz w:val="20"/>
                              <w:szCs w:val="20"/>
                            </w:rPr>
                            <w:t>_________________</w:t>
                          </w:r>
                        </w:p>
                        <w:p w:rsidRPr="00847EB4" w:rsidR="00D431AC" w:rsidP="00D431AC" w:rsidRDefault="00D431AC" w14:paraId="3378D64E" w14:textId="77777777">
                          <w:pPr>
                            <w:spacing w:line="276" w:lineRule="auto"/>
                            <w:jc w:val="both"/>
                            <w:rPr>
                              <w:rFonts w:ascii="Helvetica" w:hAnsi="Helvetica"/>
                              <w:b/>
                              <w:bCs/>
                              <w:sz w:val="16"/>
                              <w:szCs w:val="16"/>
                            </w:rPr>
                          </w:pPr>
                          <w:r w:rsidRPr="00847EB4">
                            <w:rPr>
                              <w:rFonts w:ascii="Helvetica" w:hAnsi="Helvetica"/>
                              <w:b/>
                              <w:bCs/>
                              <w:sz w:val="16"/>
                              <w:szCs w:val="16"/>
                            </w:rPr>
                            <w:t>Ministerio de las Culturas, las Artes y los Saberes</w:t>
                          </w:r>
                          <w:r w:rsidRPr="00847EB4">
                            <w:rPr>
                              <w:rFonts w:ascii="Helvetica" w:hAnsi="Helvetica"/>
                              <w:b/>
                              <w:bCs/>
                              <w:sz w:val="16"/>
                              <w:szCs w:val="16"/>
                            </w:rPr>
                            <w:tab/>
                          </w:r>
                          <w:r w:rsidRPr="00847EB4">
                            <w:rPr>
                              <w:rFonts w:ascii="Helvetica" w:hAnsi="Helvetica"/>
                              <w:b/>
                              <w:bCs/>
                              <w:sz w:val="16"/>
                              <w:szCs w:val="16"/>
                            </w:rPr>
                            <w:tab/>
                          </w:r>
                          <w:r w:rsidRPr="00847EB4">
                            <w:rPr>
                              <w:rFonts w:ascii="Helvetica" w:hAnsi="Helvetica"/>
                              <w:b/>
                              <w:bCs/>
                              <w:sz w:val="16"/>
                              <w:szCs w:val="16"/>
                            </w:rPr>
                            <w:tab/>
                            <w:t>Sede Correspondencia</w:t>
                          </w:r>
                        </w:p>
                        <w:p w:rsidRPr="00847EB4" w:rsidR="00D431AC" w:rsidP="00D431AC" w:rsidRDefault="00D431AC" w14:paraId="3DC24361" w14:textId="640E0127">
                          <w:pPr>
                            <w:spacing w:line="276" w:lineRule="auto"/>
                            <w:jc w:val="both"/>
                            <w:rPr>
                              <w:rFonts w:ascii="Helvetica" w:hAnsi="Helvetica"/>
                              <w:sz w:val="16"/>
                              <w:szCs w:val="16"/>
                            </w:rPr>
                          </w:pPr>
                          <w:r w:rsidRPr="00847EB4">
                            <w:rPr>
                              <w:rFonts w:ascii="Helvetica" w:hAnsi="Helvetica"/>
                              <w:sz w:val="16"/>
                              <w:szCs w:val="16"/>
                            </w:rPr>
                            <w:t>Dirección: Calle 9 No.8 - 31, Bogotá D.C., Colombia</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009F4D5A">
                            <w:rPr>
                              <w:rFonts w:ascii="Helvetica" w:hAnsi="Helvetica" w:cs="Helvetica"/>
                              <w:sz w:val="16"/>
                              <w:szCs w:val="16"/>
                            </w:rPr>
                            <w:t xml:space="preserve">Palacio Echeverry </w:t>
                          </w:r>
                          <w:r w:rsidRPr="002A147A" w:rsidR="009F4D5A">
                            <w:rPr>
                              <w:rFonts w:ascii="Helvetica" w:hAnsi="Helvetica" w:cs="Helvetica"/>
                              <w:sz w:val="16"/>
                              <w:szCs w:val="16"/>
                            </w:rPr>
                            <w:t xml:space="preserve">Calle </w:t>
                          </w:r>
                          <w:r w:rsidR="009F4D5A">
                            <w:rPr>
                              <w:rFonts w:ascii="Helvetica" w:hAnsi="Helvetica" w:cs="Helvetica"/>
                              <w:sz w:val="16"/>
                              <w:szCs w:val="16"/>
                            </w:rPr>
                            <w:t xml:space="preserve">9 </w:t>
                          </w:r>
                          <w:r w:rsidRPr="002A147A" w:rsidR="009F4D5A">
                            <w:rPr>
                              <w:rFonts w:ascii="Helvetica" w:hAnsi="Helvetica" w:cs="Helvetica"/>
                              <w:sz w:val="16"/>
                              <w:szCs w:val="16"/>
                            </w:rPr>
                            <w:t># 8 -</w:t>
                          </w:r>
                          <w:r w:rsidR="009F4D5A">
                            <w:rPr>
                              <w:rFonts w:ascii="Helvetica" w:hAnsi="Helvetica" w:cs="Helvetica"/>
                              <w:sz w:val="16"/>
                              <w:szCs w:val="16"/>
                            </w:rPr>
                            <w:t xml:space="preserve"> </w:t>
                          </w:r>
                          <w:r w:rsidRPr="002A147A" w:rsidR="009F4D5A">
                            <w:rPr>
                              <w:rFonts w:ascii="Helvetica" w:hAnsi="Helvetica" w:cs="Helvetica"/>
                              <w:sz w:val="16"/>
                              <w:szCs w:val="16"/>
                            </w:rPr>
                            <w:t>31</w:t>
                          </w:r>
                        </w:p>
                        <w:p w:rsidRPr="00847EB4" w:rsidR="00D431AC" w:rsidP="00D431AC" w:rsidRDefault="00D431AC" w14:paraId="609FC04B" w14:textId="77777777">
                          <w:pPr>
                            <w:spacing w:line="276" w:lineRule="auto"/>
                            <w:jc w:val="both"/>
                            <w:rPr>
                              <w:rFonts w:ascii="Helvetica" w:hAnsi="Helvetica"/>
                              <w:sz w:val="16"/>
                              <w:szCs w:val="16"/>
                            </w:rPr>
                          </w:pPr>
                          <w:r w:rsidRPr="00847EB4">
                            <w:rPr>
                              <w:rFonts w:ascii="Helvetica" w:hAnsi="Helvetica"/>
                              <w:sz w:val="16"/>
                              <w:szCs w:val="16"/>
                            </w:rPr>
                            <w:t xml:space="preserve">Conmutador: (+57) 601 342 4100 </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t>Ext. 4073 – 4074 - 4076</w:t>
                          </w:r>
                        </w:p>
                        <w:p w:rsidRPr="00847EB4" w:rsidR="00D431AC" w:rsidP="00D431AC" w:rsidRDefault="00D431AC" w14:paraId="6BA0F833" w14:textId="77777777">
                          <w:pPr>
                            <w:spacing w:line="276" w:lineRule="auto"/>
                            <w:jc w:val="both"/>
                            <w:rPr>
                              <w:rFonts w:ascii="Helvetica" w:hAnsi="Helvetica"/>
                              <w:sz w:val="16"/>
                              <w:szCs w:val="16"/>
                            </w:rPr>
                          </w:pPr>
                          <w:r w:rsidRPr="00847EB4">
                            <w:rPr>
                              <w:rFonts w:ascii="Helvetica" w:hAnsi="Helvetica"/>
                              <w:sz w:val="16"/>
                              <w:szCs w:val="16"/>
                            </w:rPr>
                            <w:t>Línea Gratuita: (+57) 01 8000 938081</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hyperlink w:history="1" r:id="rId1">
                            <w:r w:rsidRPr="00847EB4">
                              <w:rPr>
                                <w:rStyle w:val="Hipervnculo"/>
                                <w:rFonts w:ascii="Helvetica" w:hAnsi="Helvetica"/>
                                <w:sz w:val="16"/>
                                <w:szCs w:val="16"/>
                              </w:rPr>
                              <w:t>servicioalciudadano@mincultura.gov.co</w:t>
                            </w:r>
                          </w:hyperlink>
                        </w:p>
                        <w:p w:rsidRPr="00256928" w:rsidR="00D431AC" w:rsidP="00D431AC" w:rsidRDefault="00000000" w14:paraId="195EBF81" w14:textId="77777777">
                          <w:pPr>
                            <w:spacing w:line="276" w:lineRule="auto"/>
                            <w:jc w:val="both"/>
                            <w:rPr>
                              <w:rFonts w:ascii="Helvetica" w:hAnsi="Helvetica"/>
                              <w:sz w:val="20"/>
                              <w:szCs w:val="20"/>
                            </w:rPr>
                          </w:pPr>
                          <w:hyperlink w:history="1" r:id="rId2">
                            <w:r w:rsidRPr="00847EB4" w:rsidR="00D431AC">
                              <w:rPr>
                                <w:rStyle w:val="Hipervnculo"/>
                                <w:rFonts w:ascii="Helvetica" w:hAnsi="Helvetica"/>
                                <w:sz w:val="16"/>
                                <w:szCs w:val="16"/>
                              </w:rPr>
                              <w:t>www.mincultura.gov.co</w:t>
                            </w:r>
                          </w:hyperlink>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00D431AC">
                            <w:rPr>
                              <w:rFonts w:ascii="Helvetica" w:hAnsi="Helvetica"/>
                              <w:sz w:val="20"/>
                              <w:szCs w:val="20"/>
                            </w:rPr>
                            <w:tab/>
                          </w:r>
                          <w:r w:rsidR="00D431AC">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24A19AC2">
              <v:stroke joinstyle="miter"/>
              <v:path gradientshapeok="t" o:connecttype="rect"/>
            </v:shapetype>
            <v:shape id="Cuadro de texto 1" style="position:absolute;left:0;text-align:left;margin-left:-8.1pt;margin-top:8.9pt;width:526.5pt;height:102.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">
              <v:textbox>
                <w:txbxContent>
                  <w:p w:rsidRPr="00256928" w:rsidR="00D431AC" w:rsidP="00D431AC" w:rsidRDefault="00D431AC" w14:paraId="79EDD106" w14:textId="77777777">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Pr>
                        <w:rFonts w:ascii="Helvetica" w:hAnsi="Helvetica"/>
                        <w:sz w:val="20"/>
                        <w:szCs w:val="20"/>
                      </w:rPr>
                      <w:t>_________________</w:t>
                    </w:r>
                  </w:p>
                  <w:p w:rsidRPr="00847EB4" w:rsidR="00D431AC" w:rsidP="00D431AC" w:rsidRDefault="00D431AC" w14:paraId="3378D64E" w14:textId="77777777">
                    <w:pPr>
                      <w:spacing w:line="276" w:lineRule="auto"/>
                      <w:jc w:val="both"/>
                      <w:rPr>
                        <w:rFonts w:ascii="Helvetica" w:hAnsi="Helvetica"/>
                        <w:b/>
                        <w:bCs/>
                        <w:sz w:val="16"/>
                        <w:szCs w:val="16"/>
                      </w:rPr>
                    </w:pPr>
                    <w:r w:rsidRPr="00847EB4">
                      <w:rPr>
                        <w:rFonts w:ascii="Helvetica" w:hAnsi="Helvetica"/>
                        <w:b/>
                        <w:bCs/>
                        <w:sz w:val="16"/>
                        <w:szCs w:val="16"/>
                      </w:rPr>
                      <w:t>Ministerio de las Culturas, las Artes y los Saberes</w:t>
                    </w:r>
                    <w:r w:rsidRPr="00847EB4">
                      <w:rPr>
                        <w:rFonts w:ascii="Helvetica" w:hAnsi="Helvetica"/>
                        <w:b/>
                        <w:bCs/>
                        <w:sz w:val="16"/>
                        <w:szCs w:val="16"/>
                      </w:rPr>
                      <w:tab/>
                    </w:r>
                    <w:r w:rsidRPr="00847EB4">
                      <w:rPr>
                        <w:rFonts w:ascii="Helvetica" w:hAnsi="Helvetica"/>
                        <w:b/>
                        <w:bCs/>
                        <w:sz w:val="16"/>
                        <w:szCs w:val="16"/>
                      </w:rPr>
                      <w:tab/>
                    </w:r>
                    <w:r w:rsidRPr="00847EB4">
                      <w:rPr>
                        <w:rFonts w:ascii="Helvetica" w:hAnsi="Helvetica"/>
                        <w:b/>
                        <w:bCs/>
                        <w:sz w:val="16"/>
                        <w:szCs w:val="16"/>
                      </w:rPr>
                      <w:tab/>
                      <w:t>Sede Correspondencia</w:t>
                    </w:r>
                  </w:p>
                  <w:p w:rsidRPr="00847EB4" w:rsidR="00D431AC" w:rsidP="00D431AC" w:rsidRDefault="00D431AC" w14:paraId="3DC24361" w14:textId="640E0127">
                    <w:pPr>
                      <w:spacing w:line="276" w:lineRule="auto"/>
                      <w:jc w:val="both"/>
                      <w:rPr>
                        <w:rFonts w:ascii="Helvetica" w:hAnsi="Helvetica"/>
                        <w:sz w:val="16"/>
                        <w:szCs w:val="16"/>
                      </w:rPr>
                    </w:pPr>
                    <w:r w:rsidRPr="00847EB4">
                      <w:rPr>
                        <w:rFonts w:ascii="Helvetica" w:hAnsi="Helvetica"/>
                        <w:sz w:val="16"/>
                        <w:szCs w:val="16"/>
                      </w:rPr>
                      <w:t>Dirección: Calle 9 No.8 - 31, Bogotá D.C., Colombia</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009F4D5A">
                      <w:rPr>
                        <w:rFonts w:ascii="Helvetica" w:hAnsi="Helvetica" w:cs="Helvetica"/>
                        <w:sz w:val="16"/>
                        <w:szCs w:val="16"/>
                      </w:rPr>
                      <w:t xml:space="preserve">Palacio Echeverry </w:t>
                    </w:r>
                    <w:r w:rsidRPr="002A147A" w:rsidR="009F4D5A">
                      <w:rPr>
                        <w:rFonts w:ascii="Helvetica" w:hAnsi="Helvetica" w:cs="Helvetica"/>
                        <w:sz w:val="16"/>
                        <w:szCs w:val="16"/>
                      </w:rPr>
                      <w:t xml:space="preserve">Calle </w:t>
                    </w:r>
                    <w:r w:rsidR="009F4D5A">
                      <w:rPr>
                        <w:rFonts w:ascii="Helvetica" w:hAnsi="Helvetica" w:cs="Helvetica"/>
                        <w:sz w:val="16"/>
                        <w:szCs w:val="16"/>
                      </w:rPr>
                      <w:t xml:space="preserve">9 </w:t>
                    </w:r>
                    <w:r w:rsidRPr="002A147A" w:rsidR="009F4D5A">
                      <w:rPr>
                        <w:rFonts w:ascii="Helvetica" w:hAnsi="Helvetica" w:cs="Helvetica"/>
                        <w:sz w:val="16"/>
                        <w:szCs w:val="16"/>
                      </w:rPr>
                      <w:t># 8 -</w:t>
                    </w:r>
                    <w:r w:rsidR="009F4D5A">
                      <w:rPr>
                        <w:rFonts w:ascii="Helvetica" w:hAnsi="Helvetica" w:cs="Helvetica"/>
                        <w:sz w:val="16"/>
                        <w:szCs w:val="16"/>
                      </w:rPr>
                      <w:t xml:space="preserve"> </w:t>
                    </w:r>
                    <w:r w:rsidRPr="002A147A" w:rsidR="009F4D5A">
                      <w:rPr>
                        <w:rFonts w:ascii="Helvetica" w:hAnsi="Helvetica" w:cs="Helvetica"/>
                        <w:sz w:val="16"/>
                        <w:szCs w:val="16"/>
                      </w:rPr>
                      <w:t>31</w:t>
                    </w:r>
                  </w:p>
                  <w:p w:rsidRPr="00847EB4" w:rsidR="00D431AC" w:rsidP="00D431AC" w:rsidRDefault="00D431AC" w14:paraId="609FC04B" w14:textId="77777777">
                    <w:pPr>
                      <w:spacing w:line="276" w:lineRule="auto"/>
                      <w:jc w:val="both"/>
                      <w:rPr>
                        <w:rFonts w:ascii="Helvetica" w:hAnsi="Helvetica"/>
                        <w:sz w:val="16"/>
                        <w:szCs w:val="16"/>
                      </w:rPr>
                    </w:pPr>
                    <w:r w:rsidRPr="00847EB4">
                      <w:rPr>
                        <w:rFonts w:ascii="Helvetica" w:hAnsi="Helvetica"/>
                        <w:sz w:val="16"/>
                        <w:szCs w:val="16"/>
                      </w:rPr>
                      <w:t xml:space="preserve">Conmutador: (+57) 601 342 4100 </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t>Ext. 4073 – 4074 - 4076</w:t>
                    </w:r>
                  </w:p>
                  <w:p w:rsidRPr="00847EB4" w:rsidR="00D431AC" w:rsidP="00D431AC" w:rsidRDefault="00D431AC" w14:paraId="6BA0F833" w14:textId="77777777">
                    <w:pPr>
                      <w:spacing w:line="276" w:lineRule="auto"/>
                      <w:jc w:val="both"/>
                      <w:rPr>
                        <w:rFonts w:ascii="Helvetica" w:hAnsi="Helvetica"/>
                        <w:sz w:val="16"/>
                        <w:szCs w:val="16"/>
                      </w:rPr>
                    </w:pPr>
                    <w:r w:rsidRPr="00847EB4">
                      <w:rPr>
                        <w:rFonts w:ascii="Helvetica" w:hAnsi="Helvetica"/>
                        <w:sz w:val="16"/>
                        <w:szCs w:val="16"/>
                      </w:rPr>
                      <w:t>Línea Gratuita: (+57) 01 8000 938081</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hyperlink w:history="1" r:id="rId3">
                      <w:r w:rsidRPr="00847EB4">
                        <w:rPr>
                          <w:rStyle w:val="Hipervnculo"/>
                          <w:rFonts w:ascii="Helvetica" w:hAnsi="Helvetica"/>
                          <w:sz w:val="16"/>
                          <w:szCs w:val="16"/>
                        </w:rPr>
                        <w:t>servicioalciudadano@mincultura.gov.co</w:t>
                      </w:r>
                    </w:hyperlink>
                  </w:p>
                  <w:p w:rsidRPr="00256928" w:rsidR="00D431AC" w:rsidP="00D431AC" w:rsidRDefault="00000000" w14:paraId="195EBF81" w14:textId="77777777">
                    <w:pPr>
                      <w:spacing w:line="276" w:lineRule="auto"/>
                      <w:jc w:val="both"/>
                      <w:rPr>
                        <w:rFonts w:ascii="Helvetica" w:hAnsi="Helvetica"/>
                        <w:sz w:val="20"/>
                        <w:szCs w:val="20"/>
                      </w:rPr>
                    </w:pPr>
                    <w:hyperlink w:history="1" r:id="rId4">
                      <w:r w:rsidRPr="00847EB4" w:rsidR="00D431AC">
                        <w:rPr>
                          <w:rStyle w:val="Hipervnculo"/>
                          <w:rFonts w:ascii="Helvetica" w:hAnsi="Helvetica"/>
                          <w:sz w:val="16"/>
                          <w:szCs w:val="16"/>
                        </w:rPr>
                        <w:t>www.mincultura.gov.co</w:t>
                      </w:r>
                    </w:hyperlink>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Pr="00847EB4" w:rsidR="00D431AC">
                      <w:rPr>
                        <w:rFonts w:ascii="Helvetica" w:hAnsi="Helvetica"/>
                        <w:sz w:val="16"/>
                        <w:szCs w:val="16"/>
                      </w:rPr>
                      <w:tab/>
                    </w:r>
                    <w:r w:rsidR="00D431AC">
                      <w:rPr>
                        <w:rFonts w:ascii="Helvetica" w:hAnsi="Helvetica"/>
                        <w:sz w:val="20"/>
                        <w:szCs w:val="20"/>
                      </w:rPr>
                      <w:tab/>
                    </w:r>
                    <w:r w:rsidR="00D431AC">
                      <w:rPr>
                        <w:rFonts w:ascii="Helvetica" w:hAnsi="Helvetica"/>
                        <w:sz w:val="20"/>
                        <w:szCs w:val="20"/>
                      </w:rPr>
                      <w:tab/>
                    </w:r>
                  </w:p>
                </w:txbxContent>
              </v:textbox>
              <w10:wrap anchorx="margin"/>
            </v:shape>
          </w:pict>
        </mc:Fallback>
      </mc:AlternateContent>
    </w:r>
    <w:r w:rsidRPr="009F4C6F" w:rsidR="00D431AC">
      <w:rPr>
        <w:color w:val="0D0D0D" w:themeColor="text1" w:themeTint="F2"/>
        <w:sz w:val="20"/>
        <w:szCs w:val="20"/>
      </w:rPr>
      <w:t>“</w:t>
    </w:r>
    <w:r w:rsidRPr="009F4C6F" w:rsidR="00D431AC">
      <w:rPr>
        <w:i/>
        <w:iCs/>
        <w:color w:val="0D0D0D" w:themeColor="text1" w:themeTint="F2"/>
        <w:sz w:val="20"/>
        <w:szCs w:val="20"/>
      </w:rPr>
      <w:t xml:space="preserve">Se consideran copias controladas los documentos que se encuentran </w:t>
    </w:r>
    <w:r w:rsidRPr="009F4C6F" w:rsidR="00D431AC">
      <w:rPr>
        <w:rStyle w:val="normaltextrun"/>
        <w:i/>
        <w:iCs/>
        <w:color w:val="0D0D0D" w:themeColor="text1" w:themeTint="F2"/>
        <w:sz w:val="20"/>
        <w:szCs w:val="20"/>
        <w:bdr w:val="none" w:color="auto" w:sz="0" w:space="0" w:frame="1"/>
      </w:rPr>
      <w:t>vigentes </w:t>
    </w:r>
    <w:r w:rsidRPr="009F4C6F" w:rsidR="00D431AC">
      <w:rPr>
        <w:i/>
        <w:iCs/>
        <w:color w:val="0D0D0D" w:themeColor="text1" w:themeTint="F2"/>
        <w:sz w:val="20"/>
        <w:szCs w:val="20"/>
      </w:rPr>
      <w:t>en ISOLUCIÓN</w:t>
    </w:r>
    <w:r w:rsidRPr="009F4C6F" w:rsidR="00D431AC">
      <w:rPr>
        <w:color w:val="0D0D0D" w:themeColor="text1" w:themeTint="F2"/>
        <w:sz w:val="20"/>
        <w:szCs w:val="20"/>
      </w:rPr>
      <w:t>”</w:t>
    </w:r>
    <w:bookmarkEnd w:id="24"/>
    <w:r w:rsidRPr="009F4C6F" w:rsidR="00D431AC">
      <w:rPr>
        <w:color w:val="0D0D0D" w:themeColor="text1" w:themeTint="F2"/>
      </w:rPr>
      <w:t>.</w:t>
    </w:r>
  </w:p>
  <w:p w:rsidR="009B7955" w:rsidRDefault="009E4CAD" w14:paraId="7D68C409" w14:textId="4E1A4434">
    <w:pPr>
      <w:pStyle w:val="Piedepgina"/>
    </w:pPr>
    <w:r>
      <w:rPr>
        <w:noProof/>
      </w:rPr>
      <mc:AlternateContent>
        <mc:Choice Requires="wps">
          <w:drawing>
            <wp:anchor distT="0" distB="0" distL="114300" distR="114300" simplePos="0" relativeHeight="251658241" behindDoc="0" locked="0" layoutInCell="1" allowOverlap="1" wp14:anchorId="3CC0EFCB" wp14:editId="477423BE">
              <wp:simplePos x="0" y="0"/>
              <wp:positionH relativeFrom="column">
                <wp:posOffset>4708986</wp:posOffset>
              </wp:positionH>
              <wp:positionV relativeFrom="paragraph">
                <wp:posOffset>462106</wp:posOffset>
              </wp:positionV>
              <wp:extent cx="6686550" cy="1229995"/>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6686550" cy="1229995"/>
                      </a:xfrm>
                      <a:prstGeom prst="rect">
                        <a:avLst/>
                      </a:prstGeom>
                      <a:noFill/>
                      <a:ln>
                        <a:noFill/>
                      </a:ln>
                    </wps:spPr>
                    <wps:txbx>
                      <w:txbxContent>
                        <w:p w:rsidRPr="00EF6FF7" w:rsidR="009E4CAD" w:rsidP="009E4CAD" w:rsidRDefault="009E4CAD" w14:paraId="0B044EFD" w14:textId="64CCF09C">
                          <w:pPr>
                            <w:pStyle w:val="Piedepgina"/>
                            <w:rPr>
                              <w:noProof/>
                              <w:color w:val="000000" w:themeColor="text1"/>
                              <w:sz w:val="16"/>
                              <w:szCs w:val="16"/>
                              <w14:textOutline w14:w="0" w14:cap="flat" w14:cmpd="sng" w14:algn="ctr">
                                <w14:noFill/>
                                <w14:prstDash w14:val="solid"/>
                                <w14:round/>
                              </w14:textOutline>
                            </w:rPr>
                          </w:pPr>
                          <w:r w:rsidRPr="00EF6FF7">
                            <w:rPr>
                              <w:noProof/>
                              <w:color w:val="000000" w:themeColor="text1"/>
                              <w:sz w:val="16"/>
                              <w:szCs w:val="16"/>
                              <w14:textOutline w14:w="0" w14:cap="flat" w14:cmpd="sng" w14:algn="ctr">
                                <w14:noFill/>
                                <w14:prstDash w14:val="solid"/>
                                <w14:round/>
                              </w14:textOutline>
                            </w:rPr>
                            <w:t>Código: F-GAD-</w:t>
                          </w:r>
                          <w:r>
                            <w:rPr>
                              <w:noProof/>
                              <w:sz w:val="16"/>
                              <w:szCs w:val="16"/>
                              <w14:textOutline w14:w="0" w14:cap="flat" w14:cmpd="sng" w14:algn="ctr">
                                <w14:noFill/>
                                <w14:prstDash w14:val="solid"/>
                                <w14:round/>
                              </w14:textOutline>
                            </w:rPr>
                            <w:t>054</w:t>
                          </w:r>
                          <w:r w:rsidRPr="00EF6FF7">
                            <w:rPr>
                              <w:noProof/>
                              <w:color w:val="000000" w:themeColor="text1"/>
                              <w:sz w:val="16"/>
                              <w:szCs w:val="16"/>
                              <w14:textOutline w14:w="0" w14:cap="flat" w14:cmpd="sng" w14:algn="ctr">
                                <w14:noFill/>
                                <w14:prstDash w14:val="solid"/>
                                <w14:round/>
                              </w14:textOutline>
                            </w:rPr>
                            <w:t xml:space="preserve">   Versión</w:t>
                          </w:r>
                          <w:r>
                            <w:rPr>
                              <w:noProof/>
                              <w:color w:val="000000" w:themeColor="text1"/>
                              <w:sz w:val="16"/>
                              <w:szCs w:val="16"/>
                              <w14:textOutline w14:w="0" w14:cap="flat" w14:cmpd="sng" w14:algn="ctr">
                                <w14:noFill/>
                                <w14:prstDash w14:val="solid"/>
                                <w14:round/>
                              </w14:textOutline>
                            </w:rPr>
                            <w:t>:</w:t>
                          </w:r>
                          <w:r w:rsidRPr="00EF6FF7">
                            <w:rPr>
                              <w:noProof/>
                              <w:color w:val="FF0000"/>
                              <w:sz w:val="16"/>
                              <w:szCs w:val="16"/>
                              <w14:textOutline w14:w="0" w14:cap="flat" w14:cmpd="sng" w14:algn="ctr">
                                <w14:noFill/>
                                <w14:prstDash w14:val="solid"/>
                                <w14:round/>
                              </w14:textOutline>
                            </w:rPr>
                            <w:t xml:space="preserve"> </w:t>
                          </w:r>
                          <w:r w:rsidRPr="009F4D5A" w:rsidR="009F4D5A">
                            <w:rPr>
                              <w:noProof/>
                              <w:sz w:val="16"/>
                              <w:szCs w:val="16"/>
                              <w14:textOutline w14:w="0" w14:cap="flat" w14:cmpd="sng" w14:algn="ctr">
                                <w14:noFill/>
                                <w14:prstDash w14:val="solid"/>
                                <w14:round/>
                              </w14:textOutline>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Cuadro de texto 4" style="position:absolute;margin-left:370.8pt;margin-top:36.4pt;width:526.5pt;height:96.85pt;z-index:251658241;visibility:visible;mso-wrap-style:none;mso-wrap-distance-left:9pt;mso-wrap-distance-top:0;mso-wrap-distance-right:9pt;mso-wrap-distance-bottom:0;mso-position-horizontal:absolute;mso-position-horizontal-relative:text;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" w14:anchorId="3CC0EFCB">
              <v:textbox style="mso-fit-shape-to-text:t">
                <w:txbxContent>
                  <w:p w:rsidRPr="00EF6FF7" w:rsidR="009E4CAD" w:rsidP="009E4CAD" w:rsidRDefault="009E4CAD" w14:paraId="0B044EFD" w14:textId="64CCF09C">
                    <w:pPr>
                      <w:pStyle w:val="Piedepgina"/>
                      <w:rPr>
                        <w:noProof/>
                        <w:color w:val="000000" w:themeColor="text1"/>
                        <w:sz w:val="16"/>
                        <w:szCs w:val="16"/>
                        <w14:textOutline w14:w="0" w14:cap="flat" w14:cmpd="sng" w14:algn="ctr">
                          <w14:noFill/>
                          <w14:prstDash w14:val="solid"/>
                          <w14:round/>
                        </w14:textOutline>
                      </w:rPr>
                    </w:pPr>
                    <w:r w:rsidRPr="00EF6FF7">
                      <w:rPr>
                        <w:noProof/>
                        <w:color w:val="000000" w:themeColor="text1"/>
                        <w:sz w:val="16"/>
                        <w:szCs w:val="16"/>
                        <w14:textOutline w14:w="0" w14:cap="flat" w14:cmpd="sng" w14:algn="ctr">
                          <w14:noFill/>
                          <w14:prstDash w14:val="solid"/>
                          <w14:round/>
                        </w14:textOutline>
                      </w:rPr>
                      <w:t>Código: F-GAD-</w:t>
                    </w:r>
                    <w:r>
                      <w:rPr>
                        <w:noProof/>
                        <w:sz w:val="16"/>
                        <w:szCs w:val="16"/>
                        <w14:textOutline w14:w="0" w14:cap="flat" w14:cmpd="sng" w14:algn="ctr">
                          <w14:noFill/>
                          <w14:prstDash w14:val="solid"/>
                          <w14:round/>
                        </w14:textOutline>
                      </w:rPr>
                      <w:t>054</w:t>
                    </w:r>
                    <w:r w:rsidRPr="00EF6FF7">
                      <w:rPr>
                        <w:noProof/>
                        <w:color w:val="000000" w:themeColor="text1"/>
                        <w:sz w:val="16"/>
                        <w:szCs w:val="16"/>
                        <w14:textOutline w14:w="0" w14:cap="flat" w14:cmpd="sng" w14:algn="ctr">
                          <w14:noFill/>
                          <w14:prstDash w14:val="solid"/>
                          <w14:round/>
                        </w14:textOutline>
                      </w:rPr>
                      <w:t xml:space="preserve">   Versión</w:t>
                    </w:r>
                    <w:r>
                      <w:rPr>
                        <w:noProof/>
                        <w:color w:val="000000" w:themeColor="text1"/>
                        <w:sz w:val="16"/>
                        <w:szCs w:val="16"/>
                        <w14:textOutline w14:w="0" w14:cap="flat" w14:cmpd="sng" w14:algn="ctr">
                          <w14:noFill/>
                          <w14:prstDash w14:val="solid"/>
                          <w14:round/>
                        </w14:textOutline>
                      </w:rPr>
                      <w:t>:</w:t>
                    </w:r>
                    <w:r w:rsidRPr="00EF6FF7">
                      <w:rPr>
                        <w:noProof/>
                        <w:color w:val="FF0000"/>
                        <w:sz w:val="16"/>
                        <w:szCs w:val="16"/>
                        <w14:textOutline w14:w="0" w14:cap="flat" w14:cmpd="sng" w14:algn="ctr">
                          <w14:noFill/>
                          <w14:prstDash w14:val="solid"/>
                          <w14:round/>
                        </w14:textOutline>
                      </w:rPr>
                      <w:t xml:space="preserve"> </w:t>
                    </w:r>
                    <w:r w:rsidRPr="009F4D5A" w:rsidR="009F4D5A">
                      <w:rPr>
                        <w:noProof/>
                        <w:sz w:val="16"/>
                        <w:szCs w:val="16"/>
                        <w14:textOutline w14:w="0" w14:cap="flat" w14:cmpd="sng" w14:algn="ctr">
                          <w14:noFill/>
                          <w14:prstDash w14:val="solid"/>
                          <w14:round/>
                        </w14:textOutline>
                      </w:rPr>
                      <w:t>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41B8D" w:rsidP="00CB4D7F" w:rsidRDefault="00C41B8D" w14:paraId="13F1A303" w14:textId="77777777">
      <w:r>
        <w:separator/>
      </w:r>
    </w:p>
  </w:footnote>
  <w:footnote w:type="continuationSeparator" w:id="0">
    <w:p w:rsidR="00C41B8D" w:rsidP="00CB4D7F" w:rsidRDefault="00C41B8D" w14:paraId="0F2443C3" w14:textId="77777777">
      <w:r>
        <w:continuationSeparator/>
      </w:r>
    </w:p>
  </w:footnote>
  <w:footnote w:type="continuationNotice" w:id="1">
    <w:p w:rsidR="00C41B8D" w:rsidRDefault="00C41B8D" w14:paraId="5A78F302" w14:textId="77777777"/>
  </w:footnote>
  <w:footnote w:id="2">
    <w:p w:rsidR="00F600ED" w:rsidP="00F600ED" w:rsidRDefault="00F600ED" w14:paraId="71115A40" w14:textId="77777777">
      <w:pPr>
        <w:pStyle w:val="Textonotapie1"/>
      </w:pPr>
      <w:r w:rsidRPr="31EA7AE7">
        <w:rPr>
          <w:rStyle w:val="Refdenotaalpie"/>
        </w:rPr>
        <w:footnoteRef/>
      </w:r>
      <w:r>
        <w:t xml:space="preserve"> El Manual Único de Rendición de Cuentas: Es la guía metodológica del gobierno colombiano que orienta a las entidades del Estado para informar y justificar ante la ciudadanía su gestión, resultados y el uso de los recursos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CB4D7F" w:rsidRDefault="00245119" w14:paraId="773447B1" w14:textId="00559BB8">
    <w:pPr>
      <w:pStyle w:val="Encabezado"/>
    </w:pPr>
    <w:r w:rsidRPr="00001E97">
      <w:rPr>
        <w:noProof/>
      </w:rPr>
      <w:drawing>
        <wp:inline distT="0" distB="0" distL="0" distR="0" wp14:anchorId="7F8C1DDD" wp14:editId="6F4389DA">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36">
    <w:nsid w:val="5e959a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14db58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E"/>
    <w:multiLevelType w:val="singleLevel"/>
    <w:tmpl w:val="FB12693A"/>
    <w:lvl w:ilvl="0">
      <w:start w:val="1"/>
      <w:numFmt w:val="decimal"/>
      <w:pStyle w:val="Listaconnmeros31"/>
      <w:lvlText w:val="%1."/>
      <w:lvlJc w:val="left"/>
      <w:pPr>
        <w:tabs>
          <w:tab w:val="num" w:pos="2073"/>
        </w:tabs>
        <w:ind w:left="2073" w:hanging="360"/>
      </w:pPr>
    </w:lvl>
  </w:abstractNum>
  <w:abstractNum w:abstractNumId="1" w15:restartNumberingAfterBreak="0">
    <w:nsid w:val="FFFFFF7F"/>
    <w:multiLevelType w:val="singleLevel"/>
    <w:tmpl w:val="38441652"/>
    <w:lvl w:ilvl="0">
      <w:start w:val="1"/>
      <w:numFmt w:val="decimal"/>
      <w:pStyle w:val="Listaconnmeros21"/>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onvietas31"/>
      <w:lvlText w:val=""/>
      <w:lvlJc w:val="left"/>
      <w:pPr>
        <w:tabs>
          <w:tab w:val="num" w:pos="1080"/>
        </w:tabs>
        <w:ind w:left="1080" w:hanging="360"/>
      </w:pPr>
      <w:rPr>
        <w:rFonts w:hint="default" w:ascii="Symbol" w:hAnsi="Symbol"/>
      </w:rPr>
    </w:lvl>
  </w:abstractNum>
  <w:abstractNum w:abstractNumId="3" w15:restartNumberingAfterBreak="0">
    <w:nsid w:val="FFFFFF83"/>
    <w:multiLevelType w:val="singleLevel"/>
    <w:tmpl w:val="3D1EFFD4"/>
    <w:lvl w:ilvl="0">
      <w:start w:val="1"/>
      <w:numFmt w:val="bullet"/>
      <w:pStyle w:val="Listaconvietas21"/>
      <w:lvlText w:val=""/>
      <w:lvlJc w:val="left"/>
      <w:pPr>
        <w:tabs>
          <w:tab w:val="num" w:pos="720"/>
        </w:tabs>
        <w:ind w:left="720" w:hanging="360"/>
      </w:pPr>
      <w:rPr>
        <w:rFonts w:hint="default" w:ascii="Symbol" w:hAnsi="Symbol"/>
      </w:rPr>
    </w:lvl>
  </w:abstractNum>
  <w:abstractNum w:abstractNumId="4" w15:restartNumberingAfterBreak="0">
    <w:nsid w:val="FFFFFF88"/>
    <w:multiLevelType w:val="singleLevel"/>
    <w:tmpl w:val="D0A62B40"/>
    <w:lvl w:ilvl="0">
      <w:start w:val="1"/>
      <w:numFmt w:val="decimal"/>
      <w:pStyle w:val="Listaconnmeros1"/>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convietas1"/>
      <w:lvlText w:val=""/>
      <w:lvlJc w:val="left"/>
      <w:pPr>
        <w:tabs>
          <w:tab w:val="num" w:pos="360"/>
        </w:tabs>
        <w:ind w:left="360" w:hanging="360"/>
      </w:pPr>
      <w:rPr>
        <w:rFonts w:hint="default" w:ascii="Symbol" w:hAnsi="Symbol"/>
      </w:rPr>
    </w:lvl>
  </w:abstractNum>
  <w:abstractNum w:abstractNumId="6" w15:restartNumberingAfterBreak="0">
    <w:nsid w:val="081A7210"/>
    <w:multiLevelType w:val="hybridMultilevel"/>
    <w:tmpl w:val="7522129E"/>
    <w:lvl w:ilvl="0" w:tplc="C6149D52">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08BB2419"/>
    <w:multiLevelType w:val="hybridMultilevel"/>
    <w:tmpl w:val="F74E276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32D9902"/>
    <w:multiLevelType w:val="multilevel"/>
    <w:tmpl w:val="EABE039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6C81B29"/>
    <w:multiLevelType w:val="hybridMultilevel"/>
    <w:tmpl w:val="5A7E00C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1701F7A6"/>
    <w:multiLevelType w:val="hybridMultilevel"/>
    <w:tmpl w:val="C428C32A"/>
    <w:lvl w:ilvl="0" w:tplc="92F6672C">
      <w:start w:val="1"/>
      <w:numFmt w:val="bullet"/>
      <w:lvlText w:val=""/>
      <w:lvlJc w:val="left"/>
      <w:pPr>
        <w:ind w:left="720" w:hanging="360"/>
      </w:pPr>
      <w:rPr>
        <w:rFonts w:hint="default" w:ascii="Symbol" w:hAnsi="Symbol"/>
      </w:rPr>
    </w:lvl>
    <w:lvl w:ilvl="1" w:tplc="A3A2215C">
      <w:start w:val="1"/>
      <w:numFmt w:val="bullet"/>
      <w:lvlText w:val="o"/>
      <w:lvlJc w:val="left"/>
      <w:pPr>
        <w:ind w:left="1440" w:hanging="360"/>
      </w:pPr>
      <w:rPr>
        <w:rFonts w:hint="default" w:ascii="Courier New" w:hAnsi="Courier New"/>
      </w:rPr>
    </w:lvl>
    <w:lvl w:ilvl="2" w:tplc="41C242F0">
      <w:start w:val="1"/>
      <w:numFmt w:val="bullet"/>
      <w:lvlText w:val=""/>
      <w:lvlJc w:val="left"/>
      <w:pPr>
        <w:ind w:left="2160" w:hanging="360"/>
      </w:pPr>
      <w:rPr>
        <w:rFonts w:hint="default" w:ascii="Wingdings" w:hAnsi="Wingdings"/>
      </w:rPr>
    </w:lvl>
    <w:lvl w:ilvl="3" w:tplc="4374427E">
      <w:start w:val="1"/>
      <w:numFmt w:val="bullet"/>
      <w:lvlText w:val=""/>
      <w:lvlJc w:val="left"/>
      <w:pPr>
        <w:ind w:left="2880" w:hanging="360"/>
      </w:pPr>
      <w:rPr>
        <w:rFonts w:hint="default" w:ascii="Symbol" w:hAnsi="Symbol"/>
      </w:rPr>
    </w:lvl>
    <w:lvl w:ilvl="4" w:tplc="57129E80">
      <w:start w:val="1"/>
      <w:numFmt w:val="bullet"/>
      <w:lvlText w:val="o"/>
      <w:lvlJc w:val="left"/>
      <w:pPr>
        <w:ind w:left="3600" w:hanging="360"/>
      </w:pPr>
      <w:rPr>
        <w:rFonts w:hint="default" w:ascii="Courier New" w:hAnsi="Courier New"/>
      </w:rPr>
    </w:lvl>
    <w:lvl w:ilvl="5" w:tplc="16CA8710">
      <w:start w:val="1"/>
      <w:numFmt w:val="bullet"/>
      <w:lvlText w:val=""/>
      <w:lvlJc w:val="left"/>
      <w:pPr>
        <w:ind w:left="4320" w:hanging="360"/>
      </w:pPr>
      <w:rPr>
        <w:rFonts w:hint="default" w:ascii="Wingdings" w:hAnsi="Wingdings"/>
      </w:rPr>
    </w:lvl>
    <w:lvl w:ilvl="6" w:tplc="08CE2D56">
      <w:start w:val="1"/>
      <w:numFmt w:val="bullet"/>
      <w:lvlText w:val=""/>
      <w:lvlJc w:val="left"/>
      <w:pPr>
        <w:ind w:left="5040" w:hanging="360"/>
      </w:pPr>
      <w:rPr>
        <w:rFonts w:hint="default" w:ascii="Symbol" w:hAnsi="Symbol"/>
      </w:rPr>
    </w:lvl>
    <w:lvl w:ilvl="7" w:tplc="9328EEC4">
      <w:start w:val="1"/>
      <w:numFmt w:val="bullet"/>
      <w:lvlText w:val="o"/>
      <w:lvlJc w:val="left"/>
      <w:pPr>
        <w:ind w:left="5760" w:hanging="360"/>
      </w:pPr>
      <w:rPr>
        <w:rFonts w:hint="default" w:ascii="Courier New" w:hAnsi="Courier New"/>
      </w:rPr>
    </w:lvl>
    <w:lvl w:ilvl="8" w:tplc="5336CF2A">
      <w:start w:val="1"/>
      <w:numFmt w:val="bullet"/>
      <w:lvlText w:val=""/>
      <w:lvlJc w:val="left"/>
      <w:pPr>
        <w:ind w:left="6480" w:hanging="360"/>
      </w:pPr>
      <w:rPr>
        <w:rFonts w:hint="default" w:ascii="Wingdings" w:hAnsi="Wingdings"/>
      </w:rPr>
    </w:lvl>
  </w:abstractNum>
  <w:abstractNum w:abstractNumId="11" w15:restartNumberingAfterBreak="0">
    <w:nsid w:val="180C0902"/>
    <w:multiLevelType w:val="hybridMultilevel"/>
    <w:tmpl w:val="BDB6A430"/>
    <w:lvl w:ilvl="0" w:tplc="64162D2C">
      <w:start w:val="1"/>
      <w:numFmt w:val="bullet"/>
      <w:lvlText w:val=""/>
      <w:lvlJc w:val="left"/>
      <w:pPr>
        <w:ind w:left="720" w:hanging="360"/>
      </w:pPr>
      <w:rPr>
        <w:rFonts w:hint="default" w:ascii="Symbol" w:hAnsi="Symbol"/>
      </w:rPr>
    </w:lvl>
    <w:lvl w:ilvl="1" w:tplc="615C7E5A">
      <w:start w:val="1"/>
      <w:numFmt w:val="bullet"/>
      <w:lvlText w:val="o"/>
      <w:lvlJc w:val="left"/>
      <w:pPr>
        <w:ind w:left="1440" w:hanging="360"/>
      </w:pPr>
      <w:rPr>
        <w:rFonts w:hint="default" w:ascii="Courier New" w:hAnsi="Courier New"/>
      </w:rPr>
    </w:lvl>
    <w:lvl w:ilvl="2" w:tplc="C9F4092A">
      <w:start w:val="1"/>
      <w:numFmt w:val="bullet"/>
      <w:lvlText w:val=""/>
      <w:lvlJc w:val="left"/>
      <w:pPr>
        <w:ind w:left="2160" w:hanging="360"/>
      </w:pPr>
      <w:rPr>
        <w:rFonts w:hint="default" w:ascii="Wingdings" w:hAnsi="Wingdings"/>
      </w:rPr>
    </w:lvl>
    <w:lvl w:ilvl="3" w:tplc="EA2AD28A">
      <w:start w:val="1"/>
      <w:numFmt w:val="bullet"/>
      <w:lvlText w:val=""/>
      <w:lvlJc w:val="left"/>
      <w:pPr>
        <w:ind w:left="2880" w:hanging="360"/>
      </w:pPr>
      <w:rPr>
        <w:rFonts w:hint="default" w:ascii="Symbol" w:hAnsi="Symbol"/>
      </w:rPr>
    </w:lvl>
    <w:lvl w:ilvl="4" w:tplc="8BD4DD78">
      <w:start w:val="1"/>
      <w:numFmt w:val="bullet"/>
      <w:lvlText w:val="o"/>
      <w:lvlJc w:val="left"/>
      <w:pPr>
        <w:ind w:left="3600" w:hanging="360"/>
      </w:pPr>
      <w:rPr>
        <w:rFonts w:hint="default" w:ascii="Courier New" w:hAnsi="Courier New"/>
      </w:rPr>
    </w:lvl>
    <w:lvl w:ilvl="5" w:tplc="D70EB15A">
      <w:start w:val="1"/>
      <w:numFmt w:val="bullet"/>
      <w:lvlText w:val=""/>
      <w:lvlJc w:val="left"/>
      <w:pPr>
        <w:ind w:left="4320" w:hanging="360"/>
      </w:pPr>
      <w:rPr>
        <w:rFonts w:hint="default" w:ascii="Wingdings" w:hAnsi="Wingdings"/>
      </w:rPr>
    </w:lvl>
    <w:lvl w:ilvl="6" w:tplc="63309AD4">
      <w:start w:val="1"/>
      <w:numFmt w:val="bullet"/>
      <w:lvlText w:val=""/>
      <w:lvlJc w:val="left"/>
      <w:pPr>
        <w:ind w:left="5040" w:hanging="360"/>
      </w:pPr>
      <w:rPr>
        <w:rFonts w:hint="default" w:ascii="Symbol" w:hAnsi="Symbol"/>
      </w:rPr>
    </w:lvl>
    <w:lvl w:ilvl="7" w:tplc="44E44F0A">
      <w:start w:val="1"/>
      <w:numFmt w:val="bullet"/>
      <w:lvlText w:val="o"/>
      <w:lvlJc w:val="left"/>
      <w:pPr>
        <w:ind w:left="5760" w:hanging="360"/>
      </w:pPr>
      <w:rPr>
        <w:rFonts w:hint="default" w:ascii="Courier New" w:hAnsi="Courier New"/>
      </w:rPr>
    </w:lvl>
    <w:lvl w:ilvl="8" w:tplc="8EF4B6DE">
      <w:start w:val="1"/>
      <w:numFmt w:val="bullet"/>
      <w:lvlText w:val=""/>
      <w:lvlJc w:val="left"/>
      <w:pPr>
        <w:ind w:left="6480" w:hanging="360"/>
      </w:pPr>
      <w:rPr>
        <w:rFonts w:hint="default" w:ascii="Wingdings" w:hAnsi="Wingdings"/>
      </w:rPr>
    </w:lvl>
  </w:abstractNum>
  <w:abstractNum w:abstractNumId="12" w15:restartNumberingAfterBreak="0">
    <w:nsid w:val="1E0A6202"/>
    <w:multiLevelType w:val="hybridMultilevel"/>
    <w:tmpl w:val="DB5E5436"/>
    <w:lvl w:ilvl="0" w:tplc="FCE8D766">
      <w:start w:val="1"/>
      <w:numFmt w:val="upperLetter"/>
      <w:lvlText w:val="%1."/>
      <w:lvlJc w:val="left"/>
      <w:pPr>
        <w:ind w:left="720" w:hanging="360"/>
      </w:pPr>
    </w:lvl>
    <w:lvl w:ilvl="1" w:tplc="E5F6B49A">
      <w:start w:val="1"/>
      <w:numFmt w:val="lowerLetter"/>
      <w:lvlText w:val="%2."/>
      <w:lvlJc w:val="left"/>
      <w:pPr>
        <w:ind w:left="1440" w:hanging="360"/>
      </w:pPr>
    </w:lvl>
    <w:lvl w:ilvl="2" w:tplc="E8327690">
      <w:start w:val="1"/>
      <w:numFmt w:val="lowerRoman"/>
      <w:lvlText w:val="%3."/>
      <w:lvlJc w:val="right"/>
      <w:pPr>
        <w:ind w:left="2160" w:hanging="180"/>
      </w:pPr>
    </w:lvl>
    <w:lvl w:ilvl="3" w:tplc="0A801DB6">
      <w:start w:val="1"/>
      <w:numFmt w:val="decimal"/>
      <w:lvlText w:val="%4."/>
      <w:lvlJc w:val="left"/>
      <w:pPr>
        <w:ind w:left="2880" w:hanging="360"/>
      </w:pPr>
    </w:lvl>
    <w:lvl w:ilvl="4" w:tplc="3C96C92A">
      <w:start w:val="1"/>
      <w:numFmt w:val="lowerLetter"/>
      <w:lvlText w:val="%5."/>
      <w:lvlJc w:val="left"/>
      <w:pPr>
        <w:ind w:left="3600" w:hanging="360"/>
      </w:pPr>
    </w:lvl>
    <w:lvl w:ilvl="5" w:tplc="D3F4CE92">
      <w:start w:val="1"/>
      <w:numFmt w:val="lowerRoman"/>
      <w:lvlText w:val="%6."/>
      <w:lvlJc w:val="right"/>
      <w:pPr>
        <w:ind w:left="4320" w:hanging="180"/>
      </w:pPr>
    </w:lvl>
    <w:lvl w:ilvl="6" w:tplc="2E48F296">
      <w:start w:val="1"/>
      <w:numFmt w:val="decimal"/>
      <w:lvlText w:val="%7."/>
      <w:lvlJc w:val="left"/>
      <w:pPr>
        <w:ind w:left="5040" w:hanging="360"/>
      </w:pPr>
    </w:lvl>
    <w:lvl w:ilvl="7" w:tplc="19B0F734">
      <w:start w:val="1"/>
      <w:numFmt w:val="lowerLetter"/>
      <w:lvlText w:val="%8."/>
      <w:lvlJc w:val="left"/>
      <w:pPr>
        <w:ind w:left="5760" w:hanging="360"/>
      </w:pPr>
    </w:lvl>
    <w:lvl w:ilvl="8" w:tplc="4E5C82EE">
      <w:start w:val="1"/>
      <w:numFmt w:val="lowerRoman"/>
      <w:lvlText w:val="%9."/>
      <w:lvlJc w:val="right"/>
      <w:pPr>
        <w:ind w:left="6480" w:hanging="180"/>
      </w:pPr>
    </w:lvl>
  </w:abstractNum>
  <w:abstractNum w:abstractNumId="13" w15:restartNumberingAfterBreak="0">
    <w:nsid w:val="1F59268A"/>
    <w:multiLevelType w:val="hybridMultilevel"/>
    <w:tmpl w:val="B9768D40"/>
    <w:lvl w:ilvl="0" w:tplc="5A781824">
      <w:start w:val="1"/>
      <w:numFmt w:val="bullet"/>
      <w:lvlText w:val=""/>
      <w:lvlJc w:val="left"/>
      <w:pPr>
        <w:ind w:left="720" w:hanging="360"/>
      </w:pPr>
      <w:rPr>
        <w:rFonts w:hint="default" w:ascii="Symbol" w:hAnsi="Symbol"/>
      </w:rPr>
    </w:lvl>
    <w:lvl w:ilvl="1" w:tplc="A128EB54">
      <w:start w:val="1"/>
      <w:numFmt w:val="bullet"/>
      <w:lvlText w:val="o"/>
      <w:lvlJc w:val="left"/>
      <w:pPr>
        <w:ind w:left="1440" w:hanging="360"/>
      </w:pPr>
      <w:rPr>
        <w:rFonts w:hint="default" w:ascii="Courier New" w:hAnsi="Courier New"/>
      </w:rPr>
    </w:lvl>
    <w:lvl w:ilvl="2" w:tplc="8DDCC158">
      <w:start w:val="1"/>
      <w:numFmt w:val="bullet"/>
      <w:lvlText w:val=""/>
      <w:lvlJc w:val="left"/>
      <w:pPr>
        <w:ind w:left="2160" w:hanging="360"/>
      </w:pPr>
      <w:rPr>
        <w:rFonts w:hint="default" w:ascii="Wingdings" w:hAnsi="Wingdings"/>
      </w:rPr>
    </w:lvl>
    <w:lvl w:ilvl="3" w:tplc="D4C2C2F8">
      <w:start w:val="1"/>
      <w:numFmt w:val="bullet"/>
      <w:lvlText w:val=""/>
      <w:lvlJc w:val="left"/>
      <w:pPr>
        <w:ind w:left="2880" w:hanging="360"/>
      </w:pPr>
      <w:rPr>
        <w:rFonts w:hint="default" w:ascii="Symbol" w:hAnsi="Symbol"/>
      </w:rPr>
    </w:lvl>
    <w:lvl w:ilvl="4" w:tplc="52725C74">
      <w:start w:val="1"/>
      <w:numFmt w:val="bullet"/>
      <w:lvlText w:val="o"/>
      <w:lvlJc w:val="left"/>
      <w:pPr>
        <w:ind w:left="3600" w:hanging="360"/>
      </w:pPr>
      <w:rPr>
        <w:rFonts w:hint="default" w:ascii="Courier New" w:hAnsi="Courier New"/>
      </w:rPr>
    </w:lvl>
    <w:lvl w:ilvl="5" w:tplc="4726DEA6">
      <w:start w:val="1"/>
      <w:numFmt w:val="bullet"/>
      <w:lvlText w:val=""/>
      <w:lvlJc w:val="left"/>
      <w:pPr>
        <w:ind w:left="4320" w:hanging="360"/>
      </w:pPr>
      <w:rPr>
        <w:rFonts w:hint="default" w:ascii="Wingdings" w:hAnsi="Wingdings"/>
      </w:rPr>
    </w:lvl>
    <w:lvl w:ilvl="6" w:tplc="226E434C">
      <w:start w:val="1"/>
      <w:numFmt w:val="bullet"/>
      <w:lvlText w:val=""/>
      <w:lvlJc w:val="left"/>
      <w:pPr>
        <w:ind w:left="5040" w:hanging="360"/>
      </w:pPr>
      <w:rPr>
        <w:rFonts w:hint="default" w:ascii="Symbol" w:hAnsi="Symbol"/>
      </w:rPr>
    </w:lvl>
    <w:lvl w:ilvl="7" w:tplc="14F45846">
      <w:start w:val="1"/>
      <w:numFmt w:val="bullet"/>
      <w:lvlText w:val="o"/>
      <w:lvlJc w:val="left"/>
      <w:pPr>
        <w:ind w:left="5760" w:hanging="360"/>
      </w:pPr>
      <w:rPr>
        <w:rFonts w:hint="default" w:ascii="Courier New" w:hAnsi="Courier New"/>
      </w:rPr>
    </w:lvl>
    <w:lvl w:ilvl="8" w:tplc="D9AAFB92">
      <w:start w:val="1"/>
      <w:numFmt w:val="bullet"/>
      <w:lvlText w:val=""/>
      <w:lvlJc w:val="left"/>
      <w:pPr>
        <w:ind w:left="6480" w:hanging="360"/>
      </w:pPr>
      <w:rPr>
        <w:rFonts w:hint="default" w:ascii="Wingdings" w:hAnsi="Wingdings"/>
      </w:rPr>
    </w:lvl>
  </w:abstractNum>
  <w:abstractNum w:abstractNumId="14" w15:restartNumberingAfterBreak="0">
    <w:nsid w:val="202E2D96"/>
    <w:multiLevelType w:val="hybridMultilevel"/>
    <w:tmpl w:val="30883C4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238199DC"/>
    <w:multiLevelType w:val="hybridMultilevel"/>
    <w:tmpl w:val="36CC8D12"/>
    <w:lvl w:ilvl="0" w:tplc="8F30BE18">
      <w:start w:val="1"/>
      <w:numFmt w:val="bullet"/>
      <w:lvlText w:val=""/>
      <w:lvlJc w:val="left"/>
      <w:pPr>
        <w:ind w:left="720" w:hanging="360"/>
      </w:pPr>
      <w:rPr>
        <w:rFonts w:hint="default" w:ascii="Symbol" w:hAnsi="Symbol"/>
      </w:rPr>
    </w:lvl>
    <w:lvl w:ilvl="1" w:tplc="3BC44C50">
      <w:start w:val="1"/>
      <w:numFmt w:val="bullet"/>
      <w:lvlText w:val="o"/>
      <w:lvlJc w:val="left"/>
      <w:pPr>
        <w:ind w:left="1440" w:hanging="360"/>
      </w:pPr>
      <w:rPr>
        <w:rFonts w:hint="default" w:ascii="Courier New" w:hAnsi="Courier New"/>
      </w:rPr>
    </w:lvl>
    <w:lvl w:ilvl="2" w:tplc="2982D620">
      <w:start w:val="1"/>
      <w:numFmt w:val="bullet"/>
      <w:lvlText w:val=""/>
      <w:lvlJc w:val="left"/>
      <w:pPr>
        <w:ind w:left="2160" w:hanging="360"/>
      </w:pPr>
      <w:rPr>
        <w:rFonts w:hint="default" w:ascii="Wingdings" w:hAnsi="Wingdings"/>
      </w:rPr>
    </w:lvl>
    <w:lvl w:ilvl="3" w:tplc="17660D02">
      <w:start w:val="1"/>
      <w:numFmt w:val="bullet"/>
      <w:lvlText w:val=""/>
      <w:lvlJc w:val="left"/>
      <w:pPr>
        <w:ind w:left="2880" w:hanging="360"/>
      </w:pPr>
      <w:rPr>
        <w:rFonts w:hint="default" w:ascii="Symbol" w:hAnsi="Symbol"/>
      </w:rPr>
    </w:lvl>
    <w:lvl w:ilvl="4" w:tplc="6044A9BC">
      <w:start w:val="1"/>
      <w:numFmt w:val="bullet"/>
      <w:lvlText w:val="o"/>
      <w:lvlJc w:val="left"/>
      <w:pPr>
        <w:ind w:left="3600" w:hanging="360"/>
      </w:pPr>
      <w:rPr>
        <w:rFonts w:hint="default" w:ascii="Courier New" w:hAnsi="Courier New"/>
      </w:rPr>
    </w:lvl>
    <w:lvl w:ilvl="5" w:tplc="11D4478E">
      <w:start w:val="1"/>
      <w:numFmt w:val="bullet"/>
      <w:lvlText w:val=""/>
      <w:lvlJc w:val="left"/>
      <w:pPr>
        <w:ind w:left="4320" w:hanging="360"/>
      </w:pPr>
      <w:rPr>
        <w:rFonts w:hint="default" w:ascii="Wingdings" w:hAnsi="Wingdings"/>
      </w:rPr>
    </w:lvl>
    <w:lvl w:ilvl="6" w:tplc="802A7156">
      <w:start w:val="1"/>
      <w:numFmt w:val="bullet"/>
      <w:lvlText w:val=""/>
      <w:lvlJc w:val="left"/>
      <w:pPr>
        <w:ind w:left="5040" w:hanging="360"/>
      </w:pPr>
      <w:rPr>
        <w:rFonts w:hint="default" w:ascii="Symbol" w:hAnsi="Symbol"/>
      </w:rPr>
    </w:lvl>
    <w:lvl w:ilvl="7" w:tplc="6D64F770">
      <w:start w:val="1"/>
      <w:numFmt w:val="bullet"/>
      <w:lvlText w:val="o"/>
      <w:lvlJc w:val="left"/>
      <w:pPr>
        <w:ind w:left="5760" w:hanging="360"/>
      </w:pPr>
      <w:rPr>
        <w:rFonts w:hint="default" w:ascii="Courier New" w:hAnsi="Courier New"/>
      </w:rPr>
    </w:lvl>
    <w:lvl w:ilvl="8" w:tplc="1D3E4A5E">
      <w:start w:val="1"/>
      <w:numFmt w:val="bullet"/>
      <w:lvlText w:val=""/>
      <w:lvlJc w:val="left"/>
      <w:pPr>
        <w:ind w:left="6480" w:hanging="360"/>
      </w:pPr>
      <w:rPr>
        <w:rFonts w:hint="default" w:ascii="Wingdings" w:hAnsi="Wingdings"/>
      </w:rPr>
    </w:lvl>
  </w:abstractNum>
  <w:abstractNum w:abstractNumId="16" w15:restartNumberingAfterBreak="0">
    <w:nsid w:val="23DD3362"/>
    <w:multiLevelType w:val="hybridMultilevel"/>
    <w:tmpl w:val="738E7872"/>
    <w:lvl w:ilvl="0" w:tplc="49966372">
      <w:start w:val="1"/>
      <w:numFmt w:val="bullet"/>
      <w:pStyle w:val="Listaconvietas2"/>
      <w:lvlText w:val=""/>
      <w:lvlJc w:val="left"/>
      <w:pPr>
        <w:ind w:left="720" w:hanging="360"/>
      </w:pPr>
      <w:rPr>
        <w:rFonts w:hint="default" w:ascii="Symbol" w:hAnsi="Symbol"/>
      </w:rPr>
    </w:lvl>
    <w:lvl w:ilvl="1" w:tplc="952E6CA8">
      <w:start w:val="1"/>
      <w:numFmt w:val="bullet"/>
      <w:lvlText w:val="o"/>
      <w:lvlJc w:val="left"/>
      <w:pPr>
        <w:ind w:left="1440" w:hanging="360"/>
      </w:pPr>
      <w:rPr>
        <w:rFonts w:hint="default" w:ascii="Courier New" w:hAnsi="Courier New"/>
      </w:rPr>
    </w:lvl>
    <w:lvl w:ilvl="2" w:tplc="F6048C58">
      <w:start w:val="1"/>
      <w:numFmt w:val="bullet"/>
      <w:lvlText w:val=""/>
      <w:lvlJc w:val="left"/>
      <w:pPr>
        <w:ind w:left="2160" w:hanging="360"/>
      </w:pPr>
      <w:rPr>
        <w:rFonts w:hint="default" w:ascii="Wingdings" w:hAnsi="Wingdings"/>
      </w:rPr>
    </w:lvl>
    <w:lvl w:ilvl="3" w:tplc="8054965E">
      <w:start w:val="1"/>
      <w:numFmt w:val="bullet"/>
      <w:lvlText w:val=""/>
      <w:lvlJc w:val="left"/>
      <w:pPr>
        <w:ind w:left="2880" w:hanging="360"/>
      </w:pPr>
      <w:rPr>
        <w:rFonts w:hint="default" w:ascii="Symbol" w:hAnsi="Symbol"/>
      </w:rPr>
    </w:lvl>
    <w:lvl w:ilvl="4" w:tplc="29EC9A94">
      <w:start w:val="1"/>
      <w:numFmt w:val="bullet"/>
      <w:lvlText w:val="o"/>
      <w:lvlJc w:val="left"/>
      <w:pPr>
        <w:ind w:left="3600" w:hanging="360"/>
      </w:pPr>
      <w:rPr>
        <w:rFonts w:hint="default" w:ascii="Courier New" w:hAnsi="Courier New"/>
      </w:rPr>
    </w:lvl>
    <w:lvl w:ilvl="5" w:tplc="94667D42">
      <w:start w:val="1"/>
      <w:numFmt w:val="bullet"/>
      <w:lvlText w:val=""/>
      <w:lvlJc w:val="left"/>
      <w:pPr>
        <w:ind w:left="4320" w:hanging="360"/>
      </w:pPr>
      <w:rPr>
        <w:rFonts w:hint="default" w:ascii="Wingdings" w:hAnsi="Wingdings"/>
      </w:rPr>
    </w:lvl>
    <w:lvl w:ilvl="6" w:tplc="B7F493EA">
      <w:start w:val="1"/>
      <w:numFmt w:val="bullet"/>
      <w:lvlText w:val=""/>
      <w:lvlJc w:val="left"/>
      <w:pPr>
        <w:ind w:left="5040" w:hanging="360"/>
      </w:pPr>
      <w:rPr>
        <w:rFonts w:hint="default" w:ascii="Symbol" w:hAnsi="Symbol"/>
      </w:rPr>
    </w:lvl>
    <w:lvl w:ilvl="7" w:tplc="0C52E38A">
      <w:start w:val="1"/>
      <w:numFmt w:val="bullet"/>
      <w:lvlText w:val="o"/>
      <w:lvlJc w:val="left"/>
      <w:pPr>
        <w:ind w:left="5760" w:hanging="360"/>
      </w:pPr>
      <w:rPr>
        <w:rFonts w:hint="default" w:ascii="Courier New" w:hAnsi="Courier New"/>
      </w:rPr>
    </w:lvl>
    <w:lvl w:ilvl="8" w:tplc="C7A69EBE">
      <w:start w:val="1"/>
      <w:numFmt w:val="bullet"/>
      <w:lvlText w:val=""/>
      <w:lvlJc w:val="left"/>
      <w:pPr>
        <w:ind w:left="6480" w:hanging="360"/>
      </w:pPr>
      <w:rPr>
        <w:rFonts w:hint="default" w:ascii="Wingdings" w:hAnsi="Wingdings"/>
      </w:rPr>
    </w:lvl>
  </w:abstractNum>
  <w:abstractNum w:abstractNumId="17" w15:restartNumberingAfterBreak="0">
    <w:nsid w:val="23E34F6F"/>
    <w:multiLevelType w:val="hybridMultilevel"/>
    <w:tmpl w:val="A290DE18"/>
    <w:lvl w:ilvl="0" w:tplc="C88AD594">
      <w:start w:val="1"/>
      <w:numFmt w:val="upperLetter"/>
      <w:lvlText w:val="%1."/>
      <w:lvlJc w:val="left"/>
      <w:pPr>
        <w:ind w:left="720" w:hanging="360"/>
      </w:pPr>
    </w:lvl>
    <w:lvl w:ilvl="1" w:tplc="171E1918">
      <w:start w:val="1"/>
      <w:numFmt w:val="lowerLetter"/>
      <w:lvlText w:val="%2."/>
      <w:lvlJc w:val="left"/>
      <w:pPr>
        <w:ind w:left="1440" w:hanging="360"/>
      </w:pPr>
    </w:lvl>
    <w:lvl w:ilvl="2" w:tplc="1DC0BE78">
      <w:start w:val="1"/>
      <w:numFmt w:val="lowerRoman"/>
      <w:lvlText w:val="%3."/>
      <w:lvlJc w:val="right"/>
      <w:pPr>
        <w:ind w:left="2160" w:hanging="180"/>
      </w:pPr>
    </w:lvl>
    <w:lvl w:ilvl="3" w:tplc="92B6B43C">
      <w:start w:val="1"/>
      <w:numFmt w:val="decimal"/>
      <w:lvlText w:val="%4."/>
      <w:lvlJc w:val="left"/>
      <w:pPr>
        <w:ind w:left="2880" w:hanging="360"/>
      </w:pPr>
    </w:lvl>
    <w:lvl w:ilvl="4" w:tplc="1332D304">
      <w:start w:val="1"/>
      <w:numFmt w:val="lowerLetter"/>
      <w:lvlText w:val="%5."/>
      <w:lvlJc w:val="left"/>
      <w:pPr>
        <w:ind w:left="3600" w:hanging="360"/>
      </w:pPr>
    </w:lvl>
    <w:lvl w:ilvl="5" w:tplc="DC3ED5EE">
      <w:start w:val="1"/>
      <w:numFmt w:val="lowerRoman"/>
      <w:lvlText w:val="%6."/>
      <w:lvlJc w:val="right"/>
      <w:pPr>
        <w:ind w:left="4320" w:hanging="180"/>
      </w:pPr>
    </w:lvl>
    <w:lvl w:ilvl="6" w:tplc="932EAEC8">
      <w:start w:val="1"/>
      <w:numFmt w:val="decimal"/>
      <w:lvlText w:val="%7."/>
      <w:lvlJc w:val="left"/>
      <w:pPr>
        <w:ind w:left="5040" w:hanging="360"/>
      </w:pPr>
    </w:lvl>
    <w:lvl w:ilvl="7" w:tplc="BB52D56A">
      <w:start w:val="1"/>
      <w:numFmt w:val="lowerLetter"/>
      <w:lvlText w:val="%8."/>
      <w:lvlJc w:val="left"/>
      <w:pPr>
        <w:ind w:left="5760" w:hanging="360"/>
      </w:pPr>
    </w:lvl>
    <w:lvl w:ilvl="8" w:tplc="E544F434">
      <w:start w:val="1"/>
      <w:numFmt w:val="lowerRoman"/>
      <w:lvlText w:val="%9."/>
      <w:lvlJc w:val="right"/>
      <w:pPr>
        <w:ind w:left="6480" w:hanging="180"/>
      </w:pPr>
    </w:lvl>
  </w:abstractNum>
  <w:abstractNum w:abstractNumId="18" w15:restartNumberingAfterBreak="0">
    <w:nsid w:val="2661765B"/>
    <w:multiLevelType w:val="hybridMultilevel"/>
    <w:tmpl w:val="D13C67E2"/>
    <w:lvl w:ilvl="0" w:tplc="DF66D31E">
      <w:start w:val="1"/>
      <w:numFmt w:val="decimal"/>
      <w:lvlText w:val="%1."/>
      <w:lvlJc w:val="left"/>
      <w:pPr>
        <w:ind w:left="720" w:hanging="360"/>
      </w:pPr>
    </w:lvl>
    <w:lvl w:ilvl="1" w:tplc="BAD612A2">
      <w:start w:val="1"/>
      <w:numFmt w:val="lowerLetter"/>
      <w:lvlText w:val="%2."/>
      <w:lvlJc w:val="left"/>
      <w:pPr>
        <w:ind w:left="1440" w:hanging="360"/>
      </w:pPr>
    </w:lvl>
    <w:lvl w:ilvl="2" w:tplc="3ED0322C">
      <w:start w:val="1"/>
      <w:numFmt w:val="lowerRoman"/>
      <w:lvlText w:val="%3."/>
      <w:lvlJc w:val="right"/>
      <w:pPr>
        <w:ind w:left="2160" w:hanging="180"/>
      </w:pPr>
    </w:lvl>
    <w:lvl w:ilvl="3" w:tplc="4A30758A">
      <w:start w:val="1"/>
      <w:numFmt w:val="decimal"/>
      <w:lvlText w:val="%4."/>
      <w:lvlJc w:val="left"/>
      <w:pPr>
        <w:ind w:left="2880" w:hanging="360"/>
      </w:pPr>
    </w:lvl>
    <w:lvl w:ilvl="4" w:tplc="A95E2FCA">
      <w:start w:val="1"/>
      <w:numFmt w:val="lowerLetter"/>
      <w:lvlText w:val="%5."/>
      <w:lvlJc w:val="left"/>
      <w:pPr>
        <w:ind w:left="3600" w:hanging="360"/>
      </w:pPr>
    </w:lvl>
    <w:lvl w:ilvl="5" w:tplc="D08AD866">
      <w:start w:val="1"/>
      <w:numFmt w:val="lowerRoman"/>
      <w:lvlText w:val="%6."/>
      <w:lvlJc w:val="right"/>
      <w:pPr>
        <w:ind w:left="4320" w:hanging="180"/>
      </w:pPr>
    </w:lvl>
    <w:lvl w:ilvl="6" w:tplc="5C5A7CCE">
      <w:start w:val="1"/>
      <w:numFmt w:val="decimal"/>
      <w:lvlText w:val="%7."/>
      <w:lvlJc w:val="left"/>
      <w:pPr>
        <w:ind w:left="5040" w:hanging="360"/>
      </w:pPr>
    </w:lvl>
    <w:lvl w:ilvl="7" w:tplc="552E4B48">
      <w:start w:val="1"/>
      <w:numFmt w:val="lowerLetter"/>
      <w:lvlText w:val="%8."/>
      <w:lvlJc w:val="left"/>
      <w:pPr>
        <w:ind w:left="5760" w:hanging="360"/>
      </w:pPr>
    </w:lvl>
    <w:lvl w:ilvl="8" w:tplc="9CCE0898">
      <w:start w:val="1"/>
      <w:numFmt w:val="lowerRoman"/>
      <w:lvlText w:val="%9."/>
      <w:lvlJc w:val="right"/>
      <w:pPr>
        <w:ind w:left="6480" w:hanging="180"/>
      </w:pPr>
    </w:lvl>
  </w:abstractNum>
  <w:abstractNum w:abstractNumId="19" w15:restartNumberingAfterBreak="0">
    <w:nsid w:val="2823A818"/>
    <w:multiLevelType w:val="hybridMultilevel"/>
    <w:tmpl w:val="90DE2078"/>
    <w:lvl w:ilvl="0" w:tplc="E422AEA4">
      <w:start w:val="1"/>
      <w:numFmt w:val="bullet"/>
      <w:pStyle w:val="Listaconvietas"/>
      <w:lvlText w:val=""/>
      <w:lvlJc w:val="left"/>
      <w:pPr>
        <w:ind w:left="720" w:hanging="360"/>
      </w:pPr>
      <w:rPr>
        <w:rFonts w:hint="default" w:ascii="Symbol" w:hAnsi="Symbol"/>
      </w:rPr>
    </w:lvl>
    <w:lvl w:ilvl="1" w:tplc="4B44D7E2">
      <w:start w:val="1"/>
      <w:numFmt w:val="bullet"/>
      <w:lvlText w:val="o"/>
      <w:lvlJc w:val="left"/>
      <w:pPr>
        <w:ind w:left="1440" w:hanging="360"/>
      </w:pPr>
      <w:rPr>
        <w:rFonts w:hint="default" w:ascii="Courier New" w:hAnsi="Courier New"/>
      </w:rPr>
    </w:lvl>
    <w:lvl w:ilvl="2" w:tplc="7A802314">
      <w:start w:val="1"/>
      <w:numFmt w:val="bullet"/>
      <w:lvlText w:val=""/>
      <w:lvlJc w:val="left"/>
      <w:pPr>
        <w:ind w:left="2160" w:hanging="360"/>
      </w:pPr>
      <w:rPr>
        <w:rFonts w:hint="default" w:ascii="Wingdings" w:hAnsi="Wingdings"/>
      </w:rPr>
    </w:lvl>
    <w:lvl w:ilvl="3" w:tplc="01DA5FA2">
      <w:start w:val="1"/>
      <w:numFmt w:val="bullet"/>
      <w:lvlText w:val=""/>
      <w:lvlJc w:val="left"/>
      <w:pPr>
        <w:ind w:left="2880" w:hanging="360"/>
      </w:pPr>
      <w:rPr>
        <w:rFonts w:hint="default" w:ascii="Symbol" w:hAnsi="Symbol"/>
      </w:rPr>
    </w:lvl>
    <w:lvl w:ilvl="4" w:tplc="398C324E">
      <w:start w:val="1"/>
      <w:numFmt w:val="bullet"/>
      <w:lvlText w:val="o"/>
      <w:lvlJc w:val="left"/>
      <w:pPr>
        <w:ind w:left="3600" w:hanging="360"/>
      </w:pPr>
      <w:rPr>
        <w:rFonts w:hint="default" w:ascii="Courier New" w:hAnsi="Courier New"/>
      </w:rPr>
    </w:lvl>
    <w:lvl w:ilvl="5" w:tplc="5F4A1ACE">
      <w:start w:val="1"/>
      <w:numFmt w:val="bullet"/>
      <w:lvlText w:val=""/>
      <w:lvlJc w:val="left"/>
      <w:pPr>
        <w:ind w:left="4320" w:hanging="360"/>
      </w:pPr>
      <w:rPr>
        <w:rFonts w:hint="default" w:ascii="Wingdings" w:hAnsi="Wingdings"/>
      </w:rPr>
    </w:lvl>
    <w:lvl w:ilvl="6" w:tplc="A55AE79C">
      <w:start w:val="1"/>
      <w:numFmt w:val="bullet"/>
      <w:lvlText w:val=""/>
      <w:lvlJc w:val="left"/>
      <w:pPr>
        <w:ind w:left="5040" w:hanging="360"/>
      </w:pPr>
      <w:rPr>
        <w:rFonts w:hint="default" w:ascii="Symbol" w:hAnsi="Symbol"/>
      </w:rPr>
    </w:lvl>
    <w:lvl w:ilvl="7" w:tplc="CC929AF8">
      <w:start w:val="1"/>
      <w:numFmt w:val="bullet"/>
      <w:lvlText w:val="o"/>
      <w:lvlJc w:val="left"/>
      <w:pPr>
        <w:ind w:left="5760" w:hanging="360"/>
      </w:pPr>
      <w:rPr>
        <w:rFonts w:hint="default" w:ascii="Courier New" w:hAnsi="Courier New"/>
      </w:rPr>
    </w:lvl>
    <w:lvl w:ilvl="8" w:tplc="C330B8C2">
      <w:start w:val="1"/>
      <w:numFmt w:val="bullet"/>
      <w:lvlText w:val=""/>
      <w:lvlJc w:val="left"/>
      <w:pPr>
        <w:ind w:left="6480" w:hanging="360"/>
      </w:pPr>
      <w:rPr>
        <w:rFonts w:hint="default" w:ascii="Wingdings" w:hAnsi="Wingdings"/>
      </w:rPr>
    </w:lvl>
  </w:abstractNum>
  <w:abstractNum w:abstractNumId="20" w15:restartNumberingAfterBreak="0">
    <w:nsid w:val="2DCA653E"/>
    <w:multiLevelType w:val="hybridMultilevel"/>
    <w:tmpl w:val="E116AD88"/>
    <w:lvl w:ilvl="0" w:tplc="947E1A14">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1" w15:restartNumberingAfterBreak="0">
    <w:nsid w:val="318A2ED3"/>
    <w:multiLevelType w:val="hybridMultilevel"/>
    <w:tmpl w:val="3C92FB3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3551D425"/>
    <w:multiLevelType w:val="hybridMultilevel"/>
    <w:tmpl w:val="0F8E2D0C"/>
    <w:lvl w:ilvl="0" w:tplc="6F96332E">
      <w:start w:val="1"/>
      <w:numFmt w:val="bullet"/>
      <w:lvlText w:val=""/>
      <w:lvlJc w:val="left"/>
      <w:pPr>
        <w:ind w:left="720" w:hanging="360"/>
      </w:pPr>
      <w:rPr>
        <w:rFonts w:hint="default" w:ascii="Symbol" w:hAnsi="Symbol"/>
      </w:rPr>
    </w:lvl>
    <w:lvl w:ilvl="1" w:tplc="C86EA372">
      <w:start w:val="1"/>
      <w:numFmt w:val="bullet"/>
      <w:lvlText w:val="o"/>
      <w:lvlJc w:val="left"/>
      <w:pPr>
        <w:ind w:left="1440" w:hanging="360"/>
      </w:pPr>
      <w:rPr>
        <w:rFonts w:hint="default" w:ascii="Courier New" w:hAnsi="Courier New"/>
      </w:rPr>
    </w:lvl>
    <w:lvl w:ilvl="2" w:tplc="E1CE2DA2">
      <w:start w:val="1"/>
      <w:numFmt w:val="bullet"/>
      <w:lvlText w:val=""/>
      <w:lvlJc w:val="left"/>
      <w:pPr>
        <w:ind w:left="2160" w:hanging="360"/>
      </w:pPr>
      <w:rPr>
        <w:rFonts w:hint="default" w:ascii="Wingdings" w:hAnsi="Wingdings"/>
      </w:rPr>
    </w:lvl>
    <w:lvl w:ilvl="3" w:tplc="E6140F92">
      <w:start w:val="1"/>
      <w:numFmt w:val="bullet"/>
      <w:lvlText w:val=""/>
      <w:lvlJc w:val="left"/>
      <w:pPr>
        <w:ind w:left="2880" w:hanging="360"/>
      </w:pPr>
      <w:rPr>
        <w:rFonts w:hint="default" w:ascii="Symbol" w:hAnsi="Symbol"/>
      </w:rPr>
    </w:lvl>
    <w:lvl w:ilvl="4" w:tplc="BF66299C">
      <w:start w:val="1"/>
      <w:numFmt w:val="bullet"/>
      <w:lvlText w:val="o"/>
      <w:lvlJc w:val="left"/>
      <w:pPr>
        <w:ind w:left="3600" w:hanging="360"/>
      </w:pPr>
      <w:rPr>
        <w:rFonts w:hint="default" w:ascii="Courier New" w:hAnsi="Courier New"/>
      </w:rPr>
    </w:lvl>
    <w:lvl w:ilvl="5" w:tplc="C074DDB2">
      <w:start w:val="1"/>
      <w:numFmt w:val="bullet"/>
      <w:lvlText w:val=""/>
      <w:lvlJc w:val="left"/>
      <w:pPr>
        <w:ind w:left="4320" w:hanging="360"/>
      </w:pPr>
      <w:rPr>
        <w:rFonts w:hint="default" w:ascii="Wingdings" w:hAnsi="Wingdings"/>
      </w:rPr>
    </w:lvl>
    <w:lvl w:ilvl="6" w:tplc="82E86088">
      <w:start w:val="1"/>
      <w:numFmt w:val="bullet"/>
      <w:lvlText w:val=""/>
      <w:lvlJc w:val="left"/>
      <w:pPr>
        <w:ind w:left="5040" w:hanging="360"/>
      </w:pPr>
      <w:rPr>
        <w:rFonts w:hint="default" w:ascii="Symbol" w:hAnsi="Symbol"/>
      </w:rPr>
    </w:lvl>
    <w:lvl w:ilvl="7" w:tplc="E076C3B8">
      <w:start w:val="1"/>
      <w:numFmt w:val="bullet"/>
      <w:lvlText w:val="o"/>
      <w:lvlJc w:val="left"/>
      <w:pPr>
        <w:ind w:left="5760" w:hanging="360"/>
      </w:pPr>
      <w:rPr>
        <w:rFonts w:hint="default" w:ascii="Courier New" w:hAnsi="Courier New"/>
      </w:rPr>
    </w:lvl>
    <w:lvl w:ilvl="8" w:tplc="08B2EDF2">
      <w:start w:val="1"/>
      <w:numFmt w:val="bullet"/>
      <w:lvlText w:val=""/>
      <w:lvlJc w:val="left"/>
      <w:pPr>
        <w:ind w:left="6480" w:hanging="360"/>
      </w:pPr>
      <w:rPr>
        <w:rFonts w:hint="default" w:ascii="Wingdings" w:hAnsi="Wingdings"/>
      </w:rPr>
    </w:lvl>
  </w:abstractNum>
  <w:abstractNum w:abstractNumId="23" w15:restartNumberingAfterBreak="0">
    <w:nsid w:val="3C4B02FB"/>
    <w:multiLevelType w:val="hybridMultilevel"/>
    <w:tmpl w:val="49F845F4"/>
    <w:lvl w:ilvl="0" w:tplc="1A1CE726">
      <w:start w:val="1"/>
      <w:numFmt w:val="lowerLetter"/>
      <w:lvlText w:val="%1."/>
      <w:lvlJc w:val="left"/>
      <w:pPr>
        <w:ind w:left="720" w:hanging="360"/>
      </w:pPr>
    </w:lvl>
    <w:lvl w:ilvl="1" w:tplc="28ACAA6A">
      <w:start w:val="1"/>
      <w:numFmt w:val="lowerLetter"/>
      <w:lvlText w:val="%2."/>
      <w:lvlJc w:val="left"/>
      <w:pPr>
        <w:ind w:left="1440" w:hanging="360"/>
      </w:pPr>
    </w:lvl>
    <w:lvl w:ilvl="2" w:tplc="59FA269E">
      <w:start w:val="1"/>
      <w:numFmt w:val="lowerRoman"/>
      <w:lvlText w:val="%3."/>
      <w:lvlJc w:val="right"/>
      <w:pPr>
        <w:ind w:left="2160" w:hanging="180"/>
      </w:pPr>
    </w:lvl>
    <w:lvl w:ilvl="3" w:tplc="D8ACE63E">
      <w:start w:val="1"/>
      <w:numFmt w:val="decimal"/>
      <w:lvlText w:val="%4."/>
      <w:lvlJc w:val="left"/>
      <w:pPr>
        <w:ind w:left="2880" w:hanging="360"/>
      </w:pPr>
    </w:lvl>
    <w:lvl w:ilvl="4" w:tplc="71A09216">
      <w:start w:val="1"/>
      <w:numFmt w:val="lowerLetter"/>
      <w:lvlText w:val="%5."/>
      <w:lvlJc w:val="left"/>
      <w:pPr>
        <w:ind w:left="3600" w:hanging="360"/>
      </w:pPr>
    </w:lvl>
    <w:lvl w:ilvl="5" w:tplc="D07A9988">
      <w:start w:val="1"/>
      <w:numFmt w:val="lowerRoman"/>
      <w:lvlText w:val="%6."/>
      <w:lvlJc w:val="right"/>
      <w:pPr>
        <w:ind w:left="4320" w:hanging="180"/>
      </w:pPr>
    </w:lvl>
    <w:lvl w:ilvl="6" w:tplc="7708F972">
      <w:start w:val="1"/>
      <w:numFmt w:val="decimal"/>
      <w:lvlText w:val="%7."/>
      <w:lvlJc w:val="left"/>
      <w:pPr>
        <w:ind w:left="5040" w:hanging="360"/>
      </w:pPr>
    </w:lvl>
    <w:lvl w:ilvl="7" w:tplc="23FAA83E">
      <w:start w:val="1"/>
      <w:numFmt w:val="lowerLetter"/>
      <w:lvlText w:val="%8."/>
      <w:lvlJc w:val="left"/>
      <w:pPr>
        <w:ind w:left="5760" w:hanging="360"/>
      </w:pPr>
    </w:lvl>
    <w:lvl w:ilvl="8" w:tplc="D9900FA6">
      <w:start w:val="1"/>
      <w:numFmt w:val="lowerRoman"/>
      <w:lvlText w:val="%9."/>
      <w:lvlJc w:val="right"/>
      <w:pPr>
        <w:ind w:left="6480" w:hanging="180"/>
      </w:pPr>
    </w:lvl>
  </w:abstractNum>
  <w:abstractNum w:abstractNumId="24" w15:restartNumberingAfterBreak="0">
    <w:nsid w:val="3C716D72"/>
    <w:multiLevelType w:val="multilevel"/>
    <w:tmpl w:val="14742AF6"/>
    <w:lvl w:ilvl="0">
      <w:start w:val="1"/>
      <w:numFmt w:val="bullet"/>
      <w:pStyle w:val="Listaconnmeros3"/>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9283058"/>
    <w:multiLevelType w:val="hybridMultilevel"/>
    <w:tmpl w:val="E2A4644A"/>
    <w:lvl w:ilvl="0" w:tplc="C7824242">
      <w:start w:val="1"/>
      <w:numFmt w:val="decimal"/>
      <w:lvlText w:val="%1."/>
      <w:lvlJc w:val="left"/>
      <w:pPr>
        <w:ind w:left="720" w:hanging="360"/>
      </w:pPr>
    </w:lvl>
    <w:lvl w:ilvl="1" w:tplc="6CD22C2C">
      <w:start w:val="1"/>
      <w:numFmt w:val="lowerLetter"/>
      <w:lvlText w:val="%2."/>
      <w:lvlJc w:val="left"/>
      <w:pPr>
        <w:ind w:left="1440" w:hanging="360"/>
      </w:pPr>
    </w:lvl>
    <w:lvl w:ilvl="2" w:tplc="E1449D74">
      <w:start w:val="1"/>
      <w:numFmt w:val="lowerRoman"/>
      <w:lvlText w:val="%3."/>
      <w:lvlJc w:val="right"/>
      <w:pPr>
        <w:ind w:left="2160" w:hanging="180"/>
      </w:pPr>
    </w:lvl>
    <w:lvl w:ilvl="3" w:tplc="08AADFE0">
      <w:start w:val="1"/>
      <w:numFmt w:val="decimal"/>
      <w:lvlText w:val="%4."/>
      <w:lvlJc w:val="left"/>
      <w:pPr>
        <w:ind w:left="2880" w:hanging="360"/>
      </w:pPr>
    </w:lvl>
    <w:lvl w:ilvl="4" w:tplc="2BA84192">
      <w:start w:val="1"/>
      <w:numFmt w:val="lowerLetter"/>
      <w:lvlText w:val="%5."/>
      <w:lvlJc w:val="left"/>
      <w:pPr>
        <w:ind w:left="3600" w:hanging="360"/>
      </w:pPr>
    </w:lvl>
    <w:lvl w:ilvl="5" w:tplc="C9A43232">
      <w:start w:val="1"/>
      <w:numFmt w:val="lowerRoman"/>
      <w:lvlText w:val="%6."/>
      <w:lvlJc w:val="right"/>
      <w:pPr>
        <w:ind w:left="4320" w:hanging="180"/>
      </w:pPr>
    </w:lvl>
    <w:lvl w:ilvl="6" w:tplc="F60CC7FC">
      <w:start w:val="1"/>
      <w:numFmt w:val="decimal"/>
      <w:lvlText w:val="%7."/>
      <w:lvlJc w:val="left"/>
      <w:pPr>
        <w:ind w:left="5040" w:hanging="360"/>
      </w:pPr>
    </w:lvl>
    <w:lvl w:ilvl="7" w:tplc="8FC4FC16">
      <w:start w:val="1"/>
      <w:numFmt w:val="lowerLetter"/>
      <w:lvlText w:val="%8."/>
      <w:lvlJc w:val="left"/>
      <w:pPr>
        <w:ind w:left="5760" w:hanging="360"/>
      </w:pPr>
    </w:lvl>
    <w:lvl w:ilvl="8" w:tplc="99329E44">
      <w:start w:val="1"/>
      <w:numFmt w:val="lowerRoman"/>
      <w:lvlText w:val="%9."/>
      <w:lvlJc w:val="right"/>
      <w:pPr>
        <w:ind w:left="6480" w:hanging="180"/>
      </w:pPr>
    </w:lvl>
  </w:abstractNum>
  <w:abstractNum w:abstractNumId="26" w15:restartNumberingAfterBreak="0">
    <w:nsid w:val="4A3AF39A"/>
    <w:multiLevelType w:val="hybridMultilevel"/>
    <w:tmpl w:val="53AEA85C"/>
    <w:lvl w:ilvl="0" w:tplc="4DAA0856">
      <w:start w:val="1"/>
      <w:numFmt w:val="bullet"/>
      <w:pStyle w:val="Listaconvietas3"/>
      <w:lvlText w:val=""/>
      <w:lvlJc w:val="left"/>
      <w:pPr>
        <w:ind w:left="720" w:hanging="360"/>
      </w:pPr>
      <w:rPr>
        <w:rFonts w:hint="default" w:ascii="Symbol" w:hAnsi="Symbol"/>
      </w:rPr>
    </w:lvl>
    <w:lvl w:ilvl="1" w:tplc="2FB0CA24">
      <w:start w:val="1"/>
      <w:numFmt w:val="bullet"/>
      <w:lvlText w:val="o"/>
      <w:lvlJc w:val="left"/>
      <w:pPr>
        <w:ind w:left="1440" w:hanging="360"/>
      </w:pPr>
      <w:rPr>
        <w:rFonts w:hint="default" w:ascii="Courier New" w:hAnsi="Courier New"/>
      </w:rPr>
    </w:lvl>
    <w:lvl w:ilvl="2" w:tplc="548E301C">
      <w:start w:val="1"/>
      <w:numFmt w:val="bullet"/>
      <w:lvlText w:val=""/>
      <w:lvlJc w:val="left"/>
      <w:pPr>
        <w:ind w:left="2160" w:hanging="360"/>
      </w:pPr>
      <w:rPr>
        <w:rFonts w:hint="default" w:ascii="Wingdings" w:hAnsi="Wingdings"/>
      </w:rPr>
    </w:lvl>
    <w:lvl w:ilvl="3" w:tplc="0B0E6984">
      <w:start w:val="1"/>
      <w:numFmt w:val="bullet"/>
      <w:lvlText w:val=""/>
      <w:lvlJc w:val="left"/>
      <w:pPr>
        <w:ind w:left="2880" w:hanging="360"/>
      </w:pPr>
      <w:rPr>
        <w:rFonts w:hint="default" w:ascii="Symbol" w:hAnsi="Symbol"/>
      </w:rPr>
    </w:lvl>
    <w:lvl w:ilvl="4" w:tplc="8EB8B7E0">
      <w:start w:val="1"/>
      <w:numFmt w:val="bullet"/>
      <w:lvlText w:val="o"/>
      <w:lvlJc w:val="left"/>
      <w:pPr>
        <w:ind w:left="3600" w:hanging="360"/>
      </w:pPr>
      <w:rPr>
        <w:rFonts w:hint="default" w:ascii="Courier New" w:hAnsi="Courier New"/>
      </w:rPr>
    </w:lvl>
    <w:lvl w:ilvl="5" w:tplc="7F86DFB0">
      <w:start w:val="1"/>
      <w:numFmt w:val="bullet"/>
      <w:lvlText w:val=""/>
      <w:lvlJc w:val="left"/>
      <w:pPr>
        <w:ind w:left="4320" w:hanging="360"/>
      </w:pPr>
      <w:rPr>
        <w:rFonts w:hint="default" w:ascii="Wingdings" w:hAnsi="Wingdings"/>
      </w:rPr>
    </w:lvl>
    <w:lvl w:ilvl="6" w:tplc="E598BE76">
      <w:start w:val="1"/>
      <w:numFmt w:val="bullet"/>
      <w:lvlText w:val=""/>
      <w:lvlJc w:val="left"/>
      <w:pPr>
        <w:ind w:left="5040" w:hanging="360"/>
      </w:pPr>
      <w:rPr>
        <w:rFonts w:hint="default" w:ascii="Symbol" w:hAnsi="Symbol"/>
      </w:rPr>
    </w:lvl>
    <w:lvl w:ilvl="7" w:tplc="3536CE58">
      <w:start w:val="1"/>
      <w:numFmt w:val="bullet"/>
      <w:lvlText w:val="o"/>
      <w:lvlJc w:val="left"/>
      <w:pPr>
        <w:ind w:left="5760" w:hanging="360"/>
      </w:pPr>
      <w:rPr>
        <w:rFonts w:hint="default" w:ascii="Courier New" w:hAnsi="Courier New"/>
      </w:rPr>
    </w:lvl>
    <w:lvl w:ilvl="8" w:tplc="8C785488">
      <w:start w:val="1"/>
      <w:numFmt w:val="bullet"/>
      <w:lvlText w:val=""/>
      <w:lvlJc w:val="left"/>
      <w:pPr>
        <w:ind w:left="6480" w:hanging="360"/>
      </w:pPr>
      <w:rPr>
        <w:rFonts w:hint="default" w:ascii="Wingdings" w:hAnsi="Wingdings"/>
      </w:rPr>
    </w:lvl>
  </w:abstractNum>
  <w:abstractNum w:abstractNumId="27" w15:restartNumberingAfterBreak="0">
    <w:nsid w:val="4B207F7A"/>
    <w:multiLevelType w:val="hybridMultilevel"/>
    <w:tmpl w:val="4D36A482"/>
    <w:lvl w:ilvl="0" w:tplc="B9A21F18">
      <w:start w:val="1"/>
      <w:numFmt w:val="bullet"/>
      <w:lvlText w:val=""/>
      <w:lvlJc w:val="left"/>
      <w:pPr>
        <w:ind w:left="720" w:hanging="360"/>
      </w:pPr>
      <w:rPr>
        <w:rFonts w:hint="default" w:ascii="Symbol" w:hAnsi="Symbol"/>
      </w:rPr>
    </w:lvl>
    <w:lvl w:ilvl="1" w:tplc="56207342">
      <w:start w:val="1"/>
      <w:numFmt w:val="bullet"/>
      <w:lvlText w:val="o"/>
      <w:lvlJc w:val="left"/>
      <w:pPr>
        <w:ind w:left="1440" w:hanging="360"/>
      </w:pPr>
      <w:rPr>
        <w:rFonts w:hint="default" w:ascii="Courier New" w:hAnsi="Courier New"/>
      </w:rPr>
    </w:lvl>
    <w:lvl w:ilvl="2" w:tplc="03B8133A">
      <w:start w:val="1"/>
      <w:numFmt w:val="bullet"/>
      <w:lvlText w:val=""/>
      <w:lvlJc w:val="left"/>
      <w:pPr>
        <w:ind w:left="2160" w:hanging="360"/>
      </w:pPr>
      <w:rPr>
        <w:rFonts w:hint="default" w:ascii="Wingdings" w:hAnsi="Wingdings"/>
      </w:rPr>
    </w:lvl>
    <w:lvl w:ilvl="3" w:tplc="F62221E0">
      <w:start w:val="1"/>
      <w:numFmt w:val="bullet"/>
      <w:lvlText w:val=""/>
      <w:lvlJc w:val="left"/>
      <w:pPr>
        <w:ind w:left="2880" w:hanging="360"/>
      </w:pPr>
      <w:rPr>
        <w:rFonts w:hint="default" w:ascii="Symbol" w:hAnsi="Symbol"/>
      </w:rPr>
    </w:lvl>
    <w:lvl w:ilvl="4" w:tplc="E88A946A">
      <w:start w:val="1"/>
      <w:numFmt w:val="bullet"/>
      <w:lvlText w:val="o"/>
      <w:lvlJc w:val="left"/>
      <w:pPr>
        <w:ind w:left="3600" w:hanging="360"/>
      </w:pPr>
      <w:rPr>
        <w:rFonts w:hint="default" w:ascii="Courier New" w:hAnsi="Courier New"/>
      </w:rPr>
    </w:lvl>
    <w:lvl w:ilvl="5" w:tplc="2F120DBC">
      <w:start w:val="1"/>
      <w:numFmt w:val="bullet"/>
      <w:lvlText w:val=""/>
      <w:lvlJc w:val="left"/>
      <w:pPr>
        <w:ind w:left="4320" w:hanging="360"/>
      </w:pPr>
      <w:rPr>
        <w:rFonts w:hint="default" w:ascii="Wingdings" w:hAnsi="Wingdings"/>
      </w:rPr>
    </w:lvl>
    <w:lvl w:ilvl="6" w:tplc="5AB42732">
      <w:start w:val="1"/>
      <w:numFmt w:val="bullet"/>
      <w:lvlText w:val=""/>
      <w:lvlJc w:val="left"/>
      <w:pPr>
        <w:ind w:left="5040" w:hanging="360"/>
      </w:pPr>
      <w:rPr>
        <w:rFonts w:hint="default" w:ascii="Symbol" w:hAnsi="Symbol"/>
      </w:rPr>
    </w:lvl>
    <w:lvl w:ilvl="7" w:tplc="09D44F78">
      <w:start w:val="1"/>
      <w:numFmt w:val="bullet"/>
      <w:lvlText w:val="o"/>
      <w:lvlJc w:val="left"/>
      <w:pPr>
        <w:ind w:left="5760" w:hanging="360"/>
      </w:pPr>
      <w:rPr>
        <w:rFonts w:hint="default" w:ascii="Courier New" w:hAnsi="Courier New"/>
      </w:rPr>
    </w:lvl>
    <w:lvl w:ilvl="8" w:tplc="34DC5384">
      <w:start w:val="1"/>
      <w:numFmt w:val="bullet"/>
      <w:lvlText w:val=""/>
      <w:lvlJc w:val="left"/>
      <w:pPr>
        <w:ind w:left="6480" w:hanging="360"/>
      </w:pPr>
      <w:rPr>
        <w:rFonts w:hint="default" w:ascii="Wingdings" w:hAnsi="Wingdings"/>
      </w:rPr>
    </w:lvl>
  </w:abstractNum>
  <w:abstractNum w:abstractNumId="28" w15:restartNumberingAfterBreak="0">
    <w:nsid w:val="4FD97DDF"/>
    <w:multiLevelType w:val="hybridMultilevel"/>
    <w:tmpl w:val="67C0CB9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9" w15:restartNumberingAfterBreak="0">
    <w:nsid w:val="57AF2D63"/>
    <w:multiLevelType w:val="hybridMultilevel"/>
    <w:tmpl w:val="2AD213B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57FB55E4"/>
    <w:multiLevelType w:val="hybridMultilevel"/>
    <w:tmpl w:val="67662DD4"/>
    <w:lvl w:ilvl="0" w:tplc="82F6BF96">
      <w:start w:val="1"/>
      <w:numFmt w:val="bullet"/>
      <w:pStyle w:val="Listaconnmeros2"/>
      <w:lvlText w:val=""/>
      <w:lvlJc w:val="left"/>
      <w:pPr>
        <w:ind w:left="720" w:hanging="360"/>
      </w:pPr>
      <w:rPr>
        <w:rFonts w:hint="default" w:ascii="Symbol" w:hAnsi="Symbol"/>
      </w:rPr>
    </w:lvl>
    <w:lvl w:ilvl="1" w:tplc="683096D0">
      <w:start w:val="1"/>
      <w:numFmt w:val="bullet"/>
      <w:lvlText w:val="o"/>
      <w:lvlJc w:val="left"/>
      <w:pPr>
        <w:ind w:left="1440" w:hanging="360"/>
      </w:pPr>
      <w:rPr>
        <w:rFonts w:hint="default" w:ascii="Courier New" w:hAnsi="Courier New"/>
      </w:rPr>
    </w:lvl>
    <w:lvl w:ilvl="2" w:tplc="3314FA10">
      <w:start w:val="1"/>
      <w:numFmt w:val="bullet"/>
      <w:lvlText w:val=""/>
      <w:lvlJc w:val="left"/>
      <w:pPr>
        <w:ind w:left="2160" w:hanging="360"/>
      </w:pPr>
      <w:rPr>
        <w:rFonts w:hint="default" w:ascii="Wingdings" w:hAnsi="Wingdings"/>
      </w:rPr>
    </w:lvl>
    <w:lvl w:ilvl="3" w:tplc="D9264458">
      <w:start w:val="1"/>
      <w:numFmt w:val="bullet"/>
      <w:lvlText w:val=""/>
      <w:lvlJc w:val="left"/>
      <w:pPr>
        <w:ind w:left="2880" w:hanging="360"/>
      </w:pPr>
      <w:rPr>
        <w:rFonts w:hint="default" w:ascii="Symbol" w:hAnsi="Symbol"/>
      </w:rPr>
    </w:lvl>
    <w:lvl w:ilvl="4" w:tplc="615EBB74">
      <w:start w:val="1"/>
      <w:numFmt w:val="bullet"/>
      <w:lvlText w:val="o"/>
      <w:lvlJc w:val="left"/>
      <w:pPr>
        <w:ind w:left="3600" w:hanging="360"/>
      </w:pPr>
      <w:rPr>
        <w:rFonts w:hint="default" w:ascii="Courier New" w:hAnsi="Courier New"/>
      </w:rPr>
    </w:lvl>
    <w:lvl w:ilvl="5" w:tplc="D7CE8A6E">
      <w:start w:val="1"/>
      <w:numFmt w:val="bullet"/>
      <w:lvlText w:val=""/>
      <w:lvlJc w:val="left"/>
      <w:pPr>
        <w:ind w:left="4320" w:hanging="360"/>
      </w:pPr>
      <w:rPr>
        <w:rFonts w:hint="default" w:ascii="Wingdings" w:hAnsi="Wingdings"/>
      </w:rPr>
    </w:lvl>
    <w:lvl w:ilvl="6" w:tplc="164EFAFA">
      <w:start w:val="1"/>
      <w:numFmt w:val="bullet"/>
      <w:lvlText w:val=""/>
      <w:lvlJc w:val="left"/>
      <w:pPr>
        <w:ind w:left="5040" w:hanging="360"/>
      </w:pPr>
      <w:rPr>
        <w:rFonts w:hint="default" w:ascii="Symbol" w:hAnsi="Symbol"/>
      </w:rPr>
    </w:lvl>
    <w:lvl w:ilvl="7" w:tplc="10063740">
      <w:start w:val="1"/>
      <w:numFmt w:val="bullet"/>
      <w:lvlText w:val="o"/>
      <w:lvlJc w:val="left"/>
      <w:pPr>
        <w:ind w:left="5760" w:hanging="360"/>
      </w:pPr>
      <w:rPr>
        <w:rFonts w:hint="default" w:ascii="Courier New" w:hAnsi="Courier New"/>
      </w:rPr>
    </w:lvl>
    <w:lvl w:ilvl="8" w:tplc="DCBA61D4">
      <w:start w:val="1"/>
      <w:numFmt w:val="bullet"/>
      <w:lvlText w:val=""/>
      <w:lvlJc w:val="left"/>
      <w:pPr>
        <w:ind w:left="6480" w:hanging="360"/>
      </w:pPr>
      <w:rPr>
        <w:rFonts w:hint="default" w:ascii="Wingdings" w:hAnsi="Wingdings"/>
      </w:rPr>
    </w:lvl>
  </w:abstractNum>
  <w:abstractNum w:abstractNumId="31" w15:restartNumberingAfterBreak="0">
    <w:nsid w:val="5976BE12"/>
    <w:multiLevelType w:val="hybridMultilevel"/>
    <w:tmpl w:val="43C8AAFA"/>
    <w:lvl w:ilvl="0" w:tplc="A80EC556">
      <w:start w:val="1"/>
      <w:numFmt w:val="bullet"/>
      <w:pStyle w:val="Listaconnmeros"/>
      <w:lvlText w:val=""/>
      <w:lvlJc w:val="left"/>
      <w:pPr>
        <w:ind w:left="720" w:hanging="360"/>
      </w:pPr>
      <w:rPr>
        <w:rFonts w:hint="default" w:ascii="Symbol" w:hAnsi="Symbol"/>
      </w:rPr>
    </w:lvl>
    <w:lvl w:ilvl="1" w:tplc="0E8C9790">
      <w:start w:val="1"/>
      <w:numFmt w:val="bullet"/>
      <w:lvlText w:val="o"/>
      <w:lvlJc w:val="left"/>
      <w:pPr>
        <w:ind w:left="1440" w:hanging="360"/>
      </w:pPr>
      <w:rPr>
        <w:rFonts w:hint="default" w:ascii="Courier New" w:hAnsi="Courier New"/>
      </w:rPr>
    </w:lvl>
    <w:lvl w:ilvl="2" w:tplc="09D0CDD6">
      <w:start w:val="1"/>
      <w:numFmt w:val="bullet"/>
      <w:lvlText w:val=""/>
      <w:lvlJc w:val="left"/>
      <w:pPr>
        <w:ind w:left="2160" w:hanging="360"/>
      </w:pPr>
      <w:rPr>
        <w:rFonts w:hint="default" w:ascii="Wingdings" w:hAnsi="Wingdings"/>
      </w:rPr>
    </w:lvl>
    <w:lvl w:ilvl="3" w:tplc="015A116C">
      <w:start w:val="1"/>
      <w:numFmt w:val="bullet"/>
      <w:lvlText w:val=""/>
      <w:lvlJc w:val="left"/>
      <w:pPr>
        <w:ind w:left="2880" w:hanging="360"/>
      </w:pPr>
      <w:rPr>
        <w:rFonts w:hint="default" w:ascii="Symbol" w:hAnsi="Symbol"/>
      </w:rPr>
    </w:lvl>
    <w:lvl w:ilvl="4" w:tplc="C4CEA690">
      <w:start w:val="1"/>
      <w:numFmt w:val="bullet"/>
      <w:lvlText w:val="o"/>
      <w:lvlJc w:val="left"/>
      <w:pPr>
        <w:ind w:left="3600" w:hanging="360"/>
      </w:pPr>
      <w:rPr>
        <w:rFonts w:hint="default" w:ascii="Courier New" w:hAnsi="Courier New"/>
      </w:rPr>
    </w:lvl>
    <w:lvl w:ilvl="5" w:tplc="64E2D1DC">
      <w:start w:val="1"/>
      <w:numFmt w:val="bullet"/>
      <w:lvlText w:val=""/>
      <w:lvlJc w:val="left"/>
      <w:pPr>
        <w:ind w:left="4320" w:hanging="360"/>
      </w:pPr>
      <w:rPr>
        <w:rFonts w:hint="default" w:ascii="Wingdings" w:hAnsi="Wingdings"/>
      </w:rPr>
    </w:lvl>
    <w:lvl w:ilvl="6" w:tplc="A68E0DEC">
      <w:start w:val="1"/>
      <w:numFmt w:val="bullet"/>
      <w:lvlText w:val=""/>
      <w:lvlJc w:val="left"/>
      <w:pPr>
        <w:ind w:left="5040" w:hanging="360"/>
      </w:pPr>
      <w:rPr>
        <w:rFonts w:hint="default" w:ascii="Symbol" w:hAnsi="Symbol"/>
      </w:rPr>
    </w:lvl>
    <w:lvl w:ilvl="7" w:tplc="5DD4FD0E">
      <w:start w:val="1"/>
      <w:numFmt w:val="bullet"/>
      <w:lvlText w:val="o"/>
      <w:lvlJc w:val="left"/>
      <w:pPr>
        <w:ind w:left="5760" w:hanging="360"/>
      </w:pPr>
      <w:rPr>
        <w:rFonts w:hint="default" w:ascii="Courier New" w:hAnsi="Courier New"/>
      </w:rPr>
    </w:lvl>
    <w:lvl w:ilvl="8" w:tplc="A4E6AA40">
      <w:start w:val="1"/>
      <w:numFmt w:val="bullet"/>
      <w:lvlText w:val=""/>
      <w:lvlJc w:val="left"/>
      <w:pPr>
        <w:ind w:left="6480" w:hanging="360"/>
      </w:pPr>
      <w:rPr>
        <w:rFonts w:hint="default" w:ascii="Wingdings" w:hAnsi="Wingdings"/>
      </w:rPr>
    </w:lvl>
  </w:abstractNum>
  <w:abstractNum w:abstractNumId="32" w15:restartNumberingAfterBreak="0">
    <w:nsid w:val="5B5349D5"/>
    <w:multiLevelType w:val="hybridMultilevel"/>
    <w:tmpl w:val="2E7465A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3" w15:restartNumberingAfterBreak="0">
    <w:nsid w:val="6A7D15AD"/>
    <w:multiLevelType w:val="multilevel"/>
    <w:tmpl w:val="BF7C6D0E"/>
    <w:lvl w:ilvl="0">
      <w:start w:val="1"/>
      <w:numFmt w:val="decimal"/>
      <w:pStyle w:val="Ttulo11"/>
      <w:lvlText w:val="%1"/>
      <w:lvlJc w:val="left"/>
      <w:pPr>
        <w:ind w:left="432" w:hanging="432"/>
      </w:pPr>
      <w:rPr>
        <w:sz w:val="24"/>
        <w:szCs w:val="24"/>
      </w:rPr>
    </w:lvl>
    <w:lvl w:ilvl="1">
      <w:start w:val="1"/>
      <w:numFmt w:val="decimal"/>
      <w:pStyle w:val="Ttulo21"/>
      <w:lvlText w:val="%1.%2"/>
      <w:lvlJc w:val="left"/>
      <w:pPr>
        <w:ind w:left="576" w:hanging="576"/>
      </w:pPr>
    </w:lvl>
    <w:lvl w:ilvl="2">
      <w:start w:val="1"/>
      <w:numFmt w:val="decimal"/>
      <w:pStyle w:val="Ttulo31"/>
      <w:lvlText w:val="%1.%2.%3"/>
      <w:lvlJc w:val="left"/>
      <w:pPr>
        <w:ind w:left="720" w:hanging="720"/>
      </w:pPr>
    </w:lvl>
    <w:lvl w:ilvl="3">
      <w:start w:val="1"/>
      <w:numFmt w:val="decimal"/>
      <w:pStyle w:val="Ttulo41"/>
      <w:lvlText w:val="%1.%2.%3.%4"/>
      <w:lvlJc w:val="left"/>
      <w:pPr>
        <w:ind w:left="864" w:hanging="864"/>
      </w:pPr>
    </w:lvl>
    <w:lvl w:ilvl="4">
      <w:start w:val="1"/>
      <w:numFmt w:val="decimal"/>
      <w:pStyle w:val="Ttulo51"/>
      <w:lvlText w:val="%1.%2.%3.%4.%5"/>
      <w:lvlJc w:val="left"/>
      <w:pPr>
        <w:ind w:left="1008" w:hanging="1008"/>
      </w:pPr>
    </w:lvl>
    <w:lvl w:ilvl="5">
      <w:start w:val="1"/>
      <w:numFmt w:val="decimal"/>
      <w:pStyle w:val="Ttulo61"/>
      <w:lvlText w:val="%1.%2.%3.%4.%5.%6"/>
      <w:lvlJc w:val="left"/>
      <w:pPr>
        <w:ind w:left="1152" w:hanging="1152"/>
      </w:pPr>
    </w:lvl>
    <w:lvl w:ilvl="6">
      <w:start w:val="1"/>
      <w:numFmt w:val="decimal"/>
      <w:pStyle w:val="Ttulo71"/>
      <w:lvlText w:val="%1.%2.%3.%4.%5.%6.%7"/>
      <w:lvlJc w:val="left"/>
      <w:pPr>
        <w:ind w:left="1296" w:hanging="1296"/>
      </w:pPr>
    </w:lvl>
    <w:lvl w:ilvl="7">
      <w:start w:val="1"/>
      <w:numFmt w:val="decimal"/>
      <w:pStyle w:val="Ttulo81"/>
      <w:lvlText w:val="%1.%2.%3.%4.%5.%6.%7.%8"/>
      <w:lvlJc w:val="left"/>
      <w:pPr>
        <w:ind w:left="1440" w:hanging="1440"/>
      </w:pPr>
    </w:lvl>
    <w:lvl w:ilvl="8">
      <w:start w:val="1"/>
      <w:numFmt w:val="decimal"/>
      <w:pStyle w:val="Ttulo91"/>
      <w:lvlText w:val="%1.%2.%3.%4.%5.%6.%7.%8.%9"/>
      <w:lvlJc w:val="left"/>
      <w:pPr>
        <w:ind w:left="1584" w:hanging="1584"/>
      </w:pPr>
    </w:lvl>
  </w:abstractNum>
  <w:abstractNum w:abstractNumId="34" w15:restartNumberingAfterBreak="0">
    <w:nsid w:val="78495E53"/>
    <w:multiLevelType w:val="hybridMultilevel"/>
    <w:tmpl w:val="6AA6D4A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37">
    <w:abstractNumId w:val="36"/>
  </w:num>
  <w:num w:numId="36">
    <w:abstractNumId w:val="35"/>
  </w:num>
  <w:num w:numId="1" w16cid:durableId="1046218871">
    <w:abstractNumId w:val="5"/>
  </w:num>
  <w:num w:numId="2" w16cid:durableId="1833719050">
    <w:abstractNumId w:val="3"/>
  </w:num>
  <w:num w:numId="3" w16cid:durableId="729767887">
    <w:abstractNumId w:val="2"/>
  </w:num>
  <w:num w:numId="4" w16cid:durableId="1297641225">
    <w:abstractNumId w:val="4"/>
  </w:num>
  <w:num w:numId="5" w16cid:durableId="1905678651">
    <w:abstractNumId w:val="1"/>
  </w:num>
  <w:num w:numId="6" w16cid:durableId="2089495830">
    <w:abstractNumId w:val="0"/>
  </w:num>
  <w:num w:numId="7" w16cid:durableId="1518233454">
    <w:abstractNumId w:val="29"/>
  </w:num>
  <w:num w:numId="8" w16cid:durableId="903679431">
    <w:abstractNumId w:val="33"/>
  </w:num>
  <w:num w:numId="9" w16cid:durableId="1046368076">
    <w:abstractNumId w:val="6"/>
  </w:num>
  <w:num w:numId="10" w16cid:durableId="1577976675">
    <w:abstractNumId w:val="28"/>
  </w:num>
  <w:num w:numId="11" w16cid:durableId="179666340">
    <w:abstractNumId w:val="20"/>
  </w:num>
  <w:num w:numId="12" w16cid:durableId="1635018805">
    <w:abstractNumId w:val="11"/>
  </w:num>
  <w:num w:numId="13" w16cid:durableId="365642323">
    <w:abstractNumId w:val="10"/>
  </w:num>
  <w:num w:numId="14" w16cid:durableId="719787302">
    <w:abstractNumId w:val="22"/>
  </w:num>
  <w:num w:numId="15" w16cid:durableId="3947509">
    <w:abstractNumId w:val="15"/>
  </w:num>
  <w:num w:numId="16" w16cid:durableId="1477718577">
    <w:abstractNumId w:val="27"/>
  </w:num>
  <w:num w:numId="17" w16cid:durableId="1348604216">
    <w:abstractNumId w:val="19"/>
  </w:num>
  <w:num w:numId="18" w16cid:durableId="1196964683">
    <w:abstractNumId w:val="16"/>
  </w:num>
  <w:num w:numId="19" w16cid:durableId="1787654467">
    <w:abstractNumId w:val="26"/>
  </w:num>
  <w:num w:numId="20" w16cid:durableId="1866089446">
    <w:abstractNumId w:val="31"/>
  </w:num>
  <w:num w:numId="21" w16cid:durableId="546261842">
    <w:abstractNumId w:val="30"/>
  </w:num>
  <w:num w:numId="22" w16cid:durableId="1416393472">
    <w:abstractNumId w:val="24"/>
  </w:num>
  <w:num w:numId="23" w16cid:durableId="145778578">
    <w:abstractNumId w:val="7"/>
  </w:num>
  <w:num w:numId="24" w16cid:durableId="603537528">
    <w:abstractNumId w:val="21"/>
  </w:num>
  <w:num w:numId="25" w16cid:durableId="2114400016">
    <w:abstractNumId w:val="32"/>
  </w:num>
  <w:num w:numId="26" w16cid:durableId="1013802776">
    <w:abstractNumId w:val="14"/>
  </w:num>
  <w:num w:numId="27" w16cid:durableId="1460763978">
    <w:abstractNumId w:val="9"/>
  </w:num>
  <w:num w:numId="28" w16cid:durableId="1199010387">
    <w:abstractNumId w:val="25"/>
  </w:num>
  <w:num w:numId="29" w16cid:durableId="970790298">
    <w:abstractNumId w:val="12"/>
  </w:num>
  <w:num w:numId="30" w16cid:durableId="2083486659">
    <w:abstractNumId w:val="8"/>
  </w:num>
  <w:num w:numId="31" w16cid:durableId="991759519">
    <w:abstractNumId w:val="13"/>
  </w:num>
  <w:num w:numId="32" w16cid:durableId="1719284201">
    <w:abstractNumId w:val="17"/>
  </w:num>
  <w:num w:numId="33" w16cid:durableId="734551936">
    <w:abstractNumId w:val="34"/>
  </w:num>
  <w:num w:numId="34" w16cid:durableId="1849056267">
    <w:abstractNumId w:val="18"/>
  </w:num>
  <w:num w:numId="35" w16cid:durableId="1250194644">
    <w:abstractNumId w:val="23"/>
  </w:num>
</w:numbering>
</file>

<file path=word/people.xml><?xml version="1.0" encoding="utf-8"?>
<w15:people xmlns:mc="http://schemas.openxmlformats.org/markup-compatibility/2006" xmlns:w15="http://schemas.microsoft.com/office/word/2012/wordml" mc:Ignorable="w15">
  <w15:person w15:author="Diana Carolina Garzon Ochoa">
    <w15:presenceInfo w15:providerId="AD" w15:userId="S::dgarzono@mincultura.gov.co::788c2c02-cf4f-4df0-9a3c-d786ccec4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D7F"/>
    <w:rsid w:val="00001346"/>
    <w:rsid w:val="00002071"/>
    <w:rsid w:val="000025A3"/>
    <w:rsid w:val="0000322E"/>
    <w:rsid w:val="00004526"/>
    <w:rsid w:val="000049EE"/>
    <w:rsid w:val="00004C8B"/>
    <w:rsid w:val="000073C8"/>
    <w:rsid w:val="00007CB8"/>
    <w:rsid w:val="0001032F"/>
    <w:rsid w:val="000105D8"/>
    <w:rsid w:val="000112E0"/>
    <w:rsid w:val="0001342E"/>
    <w:rsid w:val="00015157"/>
    <w:rsid w:val="00015E62"/>
    <w:rsid w:val="00015EF2"/>
    <w:rsid w:val="000167A3"/>
    <w:rsid w:val="00016DEF"/>
    <w:rsid w:val="00017374"/>
    <w:rsid w:val="000173FB"/>
    <w:rsid w:val="00020CDD"/>
    <w:rsid w:val="000218AE"/>
    <w:rsid w:val="000226B3"/>
    <w:rsid w:val="0002465B"/>
    <w:rsid w:val="00024A3C"/>
    <w:rsid w:val="00025572"/>
    <w:rsid w:val="000256C2"/>
    <w:rsid w:val="00025DBF"/>
    <w:rsid w:val="00030301"/>
    <w:rsid w:val="000310B7"/>
    <w:rsid w:val="00031BEF"/>
    <w:rsid w:val="000326CB"/>
    <w:rsid w:val="00034B2A"/>
    <w:rsid w:val="000351BE"/>
    <w:rsid w:val="000427CA"/>
    <w:rsid w:val="00043653"/>
    <w:rsid w:val="000461F6"/>
    <w:rsid w:val="00046909"/>
    <w:rsid w:val="00052193"/>
    <w:rsid w:val="00053077"/>
    <w:rsid w:val="0005463D"/>
    <w:rsid w:val="00055C2A"/>
    <w:rsid w:val="00056A44"/>
    <w:rsid w:val="00056CE7"/>
    <w:rsid w:val="00057D09"/>
    <w:rsid w:val="0006006F"/>
    <w:rsid w:val="000606C8"/>
    <w:rsid w:val="00060993"/>
    <w:rsid w:val="00061843"/>
    <w:rsid w:val="000630CF"/>
    <w:rsid w:val="00064A66"/>
    <w:rsid w:val="00067584"/>
    <w:rsid w:val="00071A4D"/>
    <w:rsid w:val="000724AD"/>
    <w:rsid w:val="000726CC"/>
    <w:rsid w:val="00073FFC"/>
    <w:rsid w:val="000745C2"/>
    <w:rsid w:val="00080ADA"/>
    <w:rsid w:val="0008105C"/>
    <w:rsid w:val="0008162D"/>
    <w:rsid w:val="00081F90"/>
    <w:rsid w:val="00084062"/>
    <w:rsid w:val="000861E2"/>
    <w:rsid w:val="00087C7B"/>
    <w:rsid w:val="000944A8"/>
    <w:rsid w:val="00094B8E"/>
    <w:rsid w:val="00095495"/>
    <w:rsid w:val="00095542"/>
    <w:rsid w:val="00095633"/>
    <w:rsid w:val="00096D2F"/>
    <w:rsid w:val="0009798F"/>
    <w:rsid w:val="000A25A5"/>
    <w:rsid w:val="000A6934"/>
    <w:rsid w:val="000A6DFC"/>
    <w:rsid w:val="000B30C3"/>
    <w:rsid w:val="000B4051"/>
    <w:rsid w:val="000B51DE"/>
    <w:rsid w:val="000C05DC"/>
    <w:rsid w:val="000C0654"/>
    <w:rsid w:val="000C1927"/>
    <w:rsid w:val="000C2F23"/>
    <w:rsid w:val="000C526C"/>
    <w:rsid w:val="000C714F"/>
    <w:rsid w:val="000C73B2"/>
    <w:rsid w:val="000C7EBE"/>
    <w:rsid w:val="000D03C2"/>
    <w:rsid w:val="000D08F6"/>
    <w:rsid w:val="000D3ED8"/>
    <w:rsid w:val="000D522B"/>
    <w:rsid w:val="000D61BF"/>
    <w:rsid w:val="000D653F"/>
    <w:rsid w:val="000D79FC"/>
    <w:rsid w:val="000E08DF"/>
    <w:rsid w:val="000E1F5B"/>
    <w:rsid w:val="000E361C"/>
    <w:rsid w:val="000E37F5"/>
    <w:rsid w:val="000E3BCB"/>
    <w:rsid w:val="000E525B"/>
    <w:rsid w:val="000E576D"/>
    <w:rsid w:val="000F0CB3"/>
    <w:rsid w:val="000F12B6"/>
    <w:rsid w:val="000F2A42"/>
    <w:rsid w:val="000F3CEE"/>
    <w:rsid w:val="000F40DA"/>
    <w:rsid w:val="000F40DC"/>
    <w:rsid w:val="000F4252"/>
    <w:rsid w:val="000F647F"/>
    <w:rsid w:val="000F7696"/>
    <w:rsid w:val="0010079F"/>
    <w:rsid w:val="00102F0A"/>
    <w:rsid w:val="0010413B"/>
    <w:rsid w:val="00104BCB"/>
    <w:rsid w:val="00106F4C"/>
    <w:rsid w:val="001074AB"/>
    <w:rsid w:val="0011231A"/>
    <w:rsid w:val="0011257D"/>
    <w:rsid w:val="0012287E"/>
    <w:rsid w:val="001228A1"/>
    <w:rsid w:val="0012651E"/>
    <w:rsid w:val="00127A38"/>
    <w:rsid w:val="00130866"/>
    <w:rsid w:val="00130FC6"/>
    <w:rsid w:val="00131790"/>
    <w:rsid w:val="00131C05"/>
    <w:rsid w:val="001321CF"/>
    <w:rsid w:val="0013386F"/>
    <w:rsid w:val="001341B2"/>
    <w:rsid w:val="00134294"/>
    <w:rsid w:val="001359A1"/>
    <w:rsid w:val="00135DA8"/>
    <w:rsid w:val="00135F1A"/>
    <w:rsid w:val="001379EF"/>
    <w:rsid w:val="00137B32"/>
    <w:rsid w:val="001413DE"/>
    <w:rsid w:val="001416CF"/>
    <w:rsid w:val="001419FC"/>
    <w:rsid w:val="0014264F"/>
    <w:rsid w:val="00142A49"/>
    <w:rsid w:val="00142B47"/>
    <w:rsid w:val="00142C44"/>
    <w:rsid w:val="00144E6C"/>
    <w:rsid w:val="00145806"/>
    <w:rsid w:val="00145FF4"/>
    <w:rsid w:val="001462D3"/>
    <w:rsid w:val="0015303C"/>
    <w:rsid w:val="00154615"/>
    <w:rsid w:val="0015488B"/>
    <w:rsid w:val="001563C1"/>
    <w:rsid w:val="0015743D"/>
    <w:rsid w:val="00157683"/>
    <w:rsid w:val="00160F40"/>
    <w:rsid w:val="00163AAA"/>
    <w:rsid w:val="00163B11"/>
    <w:rsid w:val="0016401B"/>
    <w:rsid w:val="00164170"/>
    <w:rsid w:val="001651B5"/>
    <w:rsid w:val="00165AA9"/>
    <w:rsid w:val="0016627B"/>
    <w:rsid w:val="00173EFA"/>
    <w:rsid w:val="00174F1E"/>
    <w:rsid w:val="00181364"/>
    <w:rsid w:val="00182545"/>
    <w:rsid w:val="001832F8"/>
    <w:rsid w:val="00185E2B"/>
    <w:rsid w:val="0018778D"/>
    <w:rsid w:val="00190A07"/>
    <w:rsid w:val="00191D21"/>
    <w:rsid w:val="001939C2"/>
    <w:rsid w:val="001943D6"/>
    <w:rsid w:val="001961D4"/>
    <w:rsid w:val="00197CBE"/>
    <w:rsid w:val="00197FE2"/>
    <w:rsid w:val="001A0A56"/>
    <w:rsid w:val="001A0CE9"/>
    <w:rsid w:val="001A0F7F"/>
    <w:rsid w:val="001A1222"/>
    <w:rsid w:val="001A215A"/>
    <w:rsid w:val="001A2EEA"/>
    <w:rsid w:val="001A3901"/>
    <w:rsid w:val="001A7CC7"/>
    <w:rsid w:val="001B06BA"/>
    <w:rsid w:val="001B11F6"/>
    <w:rsid w:val="001B14BE"/>
    <w:rsid w:val="001B229E"/>
    <w:rsid w:val="001B3363"/>
    <w:rsid w:val="001B53CC"/>
    <w:rsid w:val="001B5A46"/>
    <w:rsid w:val="001C0233"/>
    <w:rsid w:val="001C2F3E"/>
    <w:rsid w:val="001C473B"/>
    <w:rsid w:val="001C5A73"/>
    <w:rsid w:val="001D14DA"/>
    <w:rsid w:val="001D17B7"/>
    <w:rsid w:val="001D2AB7"/>
    <w:rsid w:val="001D324B"/>
    <w:rsid w:val="001D417D"/>
    <w:rsid w:val="001D7D63"/>
    <w:rsid w:val="001E0BFB"/>
    <w:rsid w:val="001E2241"/>
    <w:rsid w:val="001E25BB"/>
    <w:rsid w:val="001E779E"/>
    <w:rsid w:val="001F1A43"/>
    <w:rsid w:val="001F1AD0"/>
    <w:rsid w:val="001F2D45"/>
    <w:rsid w:val="001F334C"/>
    <w:rsid w:val="001F36BC"/>
    <w:rsid w:val="001F4387"/>
    <w:rsid w:val="001F5629"/>
    <w:rsid w:val="001F5988"/>
    <w:rsid w:val="001F7E22"/>
    <w:rsid w:val="00200706"/>
    <w:rsid w:val="00205AAB"/>
    <w:rsid w:val="00211CF2"/>
    <w:rsid w:val="002139D0"/>
    <w:rsid w:val="002144D5"/>
    <w:rsid w:val="002166DE"/>
    <w:rsid w:val="002173EE"/>
    <w:rsid w:val="00217740"/>
    <w:rsid w:val="00217BAA"/>
    <w:rsid w:val="00220F58"/>
    <w:rsid w:val="0022198D"/>
    <w:rsid w:val="0022394B"/>
    <w:rsid w:val="00224792"/>
    <w:rsid w:val="00225868"/>
    <w:rsid w:val="00225FF8"/>
    <w:rsid w:val="0023009A"/>
    <w:rsid w:val="00232415"/>
    <w:rsid w:val="00232510"/>
    <w:rsid w:val="00232F8A"/>
    <w:rsid w:val="0023460F"/>
    <w:rsid w:val="00234886"/>
    <w:rsid w:val="00235160"/>
    <w:rsid w:val="0023582D"/>
    <w:rsid w:val="00237967"/>
    <w:rsid w:val="00240714"/>
    <w:rsid w:val="002410F5"/>
    <w:rsid w:val="00241CFE"/>
    <w:rsid w:val="002428B5"/>
    <w:rsid w:val="0024496D"/>
    <w:rsid w:val="00244E0B"/>
    <w:rsid w:val="00245119"/>
    <w:rsid w:val="002455AF"/>
    <w:rsid w:val="00245FBA"/>
    <w:rsid w:val="00251202"/>
    <w:rsid w:val="002516CB"/>
    <w:rsid w:val="00251F6B"/>
    <w:rsid w:val="00254633"/>
    <w:rsid w:val="00255483"/>
    <w:rsid w:val="002554CB"/>
    <w:rsid w:val="002554CF"/>
    <w:rsid w:val="00255DE8"/>
    <w:rsid w:val="002563D6"/>
    <w:rsid w:val="00256CC7"/>
    <w:rsid w:val="00256E96"/>
    <w:rsid w:val="00256FAC"/>
    <w:rsid w:val="00257AE5"/>
    <w:rsid w:val="002609C6"/>
    <w:rsid w:val="002617C1"/>
    <w:rsid w:val="00261DBD"/>
    <w:rsid w:val="0026277D"/>
    <w:rsid w:val="00262D30"/>
    <w:rsid w:val="002638DC"/>
    <w:rsid w:val="00263D1F"/>
    <w:rsid w:val="00263EB2"/>
    <w:rsid w:val="00265593"/>
    <w:rsid w:val="00265F0C"/>
    <w:rsid w:val="00265F8F"/>
    <w:rsid w:val="00266281"/>
    <w:rsid w:val="002664A4"/>
    <w:rsid w:val="00267D75"/>
    <w:rsid w:val="00267F60"/>
    <w:rsid w:val="00270EC0"/>
    <w:rsid w:val="0027369E"/>
    <w:rsid w:val="00273F24"/>
    <w:rsid w:val="002747F2"/>
    <w:rsid w:val="002748A2"/>
    <w:rsid w:val="002755DA"/>
    <w:rsid w:val="002776FC"/>
    <w:rsid w:val="00277CDC"/>
    <w:rsid w:val="002816B2"/>
    <w:rsid w:val="00281CBE"/>
    <w:rsid w:val="00281D10"/>
    <w:rsid w:val="00281EF4"/>
    <w:rsid w:val="00281FDA"/>
    <w:rsid w:val="002826AB"/>
    <w:rsid w:val="00283324"/>
    <w:rsid w:val="002867DE"/>
    <w:rsid w:val="0029054D"/>
    <w:rsid w:val="00290C1C"/>
    <w:rsid w:val="00291FAF"/>
    <w:rsid w:val="002920CD"/>
    <w:rsid w:val="0029224D"/>
    <w:rsid w:val="00295CE5"/>
    <w:rsid w:val="002968AC"/>
    <w:rsid w:val="00297017"/>
    <w:rsid w:val="002A0DB4"/>
    <w:rsid w:val="002A361E"/>
    <w:rsid w:val="002A523F"/>
    <w:rsid w:val="002A7E3B"/>
    <w:rsid w:val="002A7E65"/>
    <w:rsid w:val="002B0887"/>
    <w:rsid w:val="002B10E5"/>
    <w:rsid w:val="002B1367"/>
    <w:rsid w:val="002B155B"/>
    <w:rsid w:val="002B407A"/>
    <w:rsid w:val="002B4715"/>
    <w:rsid w:val="002B53CE"/>
    <w:rsid w:val="002C0592"/>
    <w:rsid w:val="002C188F"/>
    <w:rsid w:val="002C3E2B"/>
    <w:rsid w:val="002C4206"/>
    <w:rsid w:val="002C4821"/>
    <w:rsid w:val="002C586C"/>
    <w:rsid w:val="002C6BBA"/>
    <w:rsid w:val="002C754C"/>
    <w:rsid w:val="002D1B0C"/>
    <w:rsid w:val="002D215B"/>
    <w:rsid w:val="002D2C46"/>
    <w:rsid w:val="002D6DB6"/>
    <w:rsid w:val="002E0BA0"/>
    <w:rsid w:val="002E2259"/>
    <w:rsid w:val="002E251D"/>
    <w:rsid w:val="002E2C03"/>
    <w:rsid w:val="002E42C0"/>
    <w:rsid w:val="002E59F8"/>
    <w:rsid w:val="002F0457"/>
    <w:rsid w:val="002F0A7F"/>
    <w:rsid w:val="002F0C55"/>
    <w:rsid w:val="002F3AF3"/>
    <w:rsid w:val="002F3B79"/>
    <w:rsid w:val="002F4DC1"/>
    <w:rsid w:val="002F7134"/>
    <w:rsid w:val="002F769D"/>
    <w:rsid w:val="00300F7F"/>
    <w:rsid w:val="00302568"/>
    <w:rsid w:val="00303482"/>
    <w:rsid w:val="0030364C"/>
    <w:rsid w:val="003055A2"/>
    <w:rsid w:val="0030601D"/>
    <w:rsid w:val="003061FE"/>
    <w:rsid w:val="00307AB2"/>
    <w:rsid w:val="00310D20"/>
    <w:rsid w:val="0031109C"/>
    <w:rsid w:val="00314F8E"/>
    <w:rsid w:val="003152FC"/>
    <w:rsid w:val="00316EFB"/>
    <w:rsid w:val="00316FCE"/>
    <w:rsid w:val="00321A6E"/>
    <w:rsid w:val="00321C77"/>
    <w:rsid w:val="00326717"/>
    <w:rsid w:val="00330BBA"/>
    <w:rsid w:val="0033473E"/>
    <w:rsid w:val="00336693"/>
    <w:rsid w:val="003366BD"/>
    <w:rsid w:val="003407A3"/>
    <w:rsid w:val="00341183"/>
    <w:rsid w:val="00342154"/>
    <w:rsid w:val="00343DD6"/>
    <w:rsid w:val="0034735B"/>
    <w:rsid w:val="003516D0"/>
    <w:rsid w:val="003523CC"/>
    <w:rsid w:val="003532DF"/>
    <w:rsid w:val="00353E51"/>
    <w:rsid w:val="003566F2"/>
    <w:rsid w:val="00357523"/>
    <w:rsid w:val="0036020C"/>
    <w:rsid w:val="00361A41"/>
    <w:rsid w:val="00362033"/>
    <w:rsid w:val="0036442C"/>
    <w:rsid w:val="00364532"/>
    <w:rsid w:val="00370007"/>
    <w:rsid w:val="00370ABE"/>
    <w:rsid w:val="00370DB6"/>
    <w:rsid w:val="00371004"/>
    <w:rsid w:val="00373057"/>
    <w:rsid w:val="00373A48"/>
    <w:rsid w:val="0037586D"/>
    <w:rsid w:val="00375E6E"/>
    <w:rsid w:val="003777FE"/>
    <w:rsid w:val="0037798D"/>
    <w:rsid w:val="00380184"/>
    <w:rsid w:val="00380D48"/>
    <w:rsid w:val="0038270D"/>
    <w:rsid w:val="00382C70"/>
    <w:rsid w:val="003830CC"/>
    <w:rsid w:val="00383F06"/>
    <w:rsid w:val="003854B2"/>
    <w:rsid w:val="00385DF1"/>
    <w:rsid w:val="0038622C"/>
    <w:rsid w:val="0038623B"/>
    <w:rsid w:val="0038685C"/>
    <w:rsid w:val="00387676"/>
    <w:rsid w:val="00387CD8"/>
    <w:rsid w:val="00395F59"/>
    <w:rsid w:val="003A0DAC"/>
    <w:rsid w:val="003A143E"/>
    <w:rsid w:val="003A508B"/>
    <w:rsid w:val="003A701B"/>
    <w:rsid w:val="003B0075"/>
    <w:rsid w:val="003B1A57"/>
    <w:rsid w:val="003B39CC"/>
    <w:rsid w:val="003B55CA"/>
    <w:rsid w:val="003B5F24"/>
    <w:rsid w:val="003B5FAF"/>
    <w:rsid w:val="003B7634"/>
    <w:rsid w:val="003C01F5"/>
    <w:rsid w:val="003C2844"/>
    <w:rsid w:val="003C4228"/>
    <w:rsid w:val="003C51EA"/>
    <w:rsid w:val="003C5827"/>
    <w:rsid w:val="003C7A87"/>
    <w:rsid w:val="003D0038"/>
    <w:rsid w:val="003D0B68"/>
    <w:rsid w:val="003D105E"/>
    <w:rsid w:val="003D2608"/>
    <w:rsid w:val="003D365D"/>
    <w:rsid w:val="003D440F"/>
    <w:rsid w:val="003D6AD0"/>
    <w:rsid w:val="003E08C3"/>
    <w:rsid w:val="003E1007"/>
    <w:rsid w:val="003E3B62"/>
    <w:rsid w:val="003E5A26"/>
    <w:rsid w:val="003E622E"/>
    <w:rsid w:val="003E634F"/>
    <w:rsid w:val="003E6770"/>
    <w:rsid w:val="003E7D98"/>
    <w:rsid w:val="003E7F8E"/>
    <w:rsid w:val="003F03A2"/>
    <w:rsid w:val="003F1ABF"/>
    <w:rsid w:val="003F2C36"/>
    <w:rsid w:val="003F45BE"/>
    <w:rsid w:val="003F6461"/>
    <w:rsid w:val="00402982"/>
    <w:rsid w:val="00403C90"/>
    <w:rsid w:val="004042C4"/>
    <w:rsid w:val="00404B7F"/>
    <w:rsid w:val="00405C5D"/>
    <w:rsid w:val="00406E7A"/>
    <w:rsid w:val="00407934"/>
    <w:rsid w:val="00411022"/>
    <w:rsid w:val="004146E4"/>
    <w:rsid w:val="00415159"/>
    <w:rsid w:val="00421F2D"/>
    <w:rsid w:val="00423E9F"/>
    <w:rsid w:val="004249C7"/>
    <w:rsid w:val="00425207"/>
    <w:rsid w:val="00425830"/>
    <w:rsid w:val="00425A53"/>
    <w:rsid w:val="0042669E"/>
    <w:rsid w:val="00426744"/>
    <w:rsid w:val="004317D5"/>
    <w:rsid w:val="00432885"/>
    <w:rsid w:val="004348E1"/>
    <w:rsid w:val="00437981"/>
    <w:rsid w:val="00443269"/>
    <w:rsid w:val="0044351B"/>
    <w:rsid w:val="00443AE4"/>
    <w:rsid w:val="00444A9D"/>
    <w:rsid w:val="004471C2"/>
    <w:rsid w:val="00447A48"/>
    <w:rsid w:val="004501DA"/>
    <w:rsid w:val="00450A9C"/>
    <w:rsid w:val="00450B33"/>
    <w:rsid w:val="00451235"/>
    <w:rsid w:val="004535A0"/>
    <w:rsid w:val="00453699"/>
    <w:rsid w:val="00455012"/>
    <w:rsid w:val="00455629"/>
    <w:rsid w:val="00455723"/>
    <w:rsid w:val="004609CB"/>
    <w:rsid w:val="00460B89"/>
    <w:rsid w:val="004613DB"/>
    <w:rsid w:val="004619AD"/>
    <w:rsid w:val="00462198"/>
    <w:rsid w:val="004630EC"/>
    <w:rsid w:val="0046414C"/>
    <w:rsid w:val="00465DED"/>
    <w:rsid w:val="00466CC0"/>
    <w:rsid w:val="00466DD6"/>
    <w:rsid w:val="00471DD6"/>
    <w:rsid w:val="00474C2D"/>
    <w:rsid w:val="004771C6"/>
    <w:rsid w:val="00477A95"/>
    <w:rsid w:val="00477C99"/>
    <w:rsid w:val="00480590"/>
    <w:rsid w:val="00481365"/>
    <w:rsid w:val="00481F83"/>
    <w:rsid w:val="0048327B"/>
    <w:rsid w:val="00483434"/>
    <w:rsid w:val="004835CA"/>
    <w:rsid w:val="00484212"/>
    <w:rsid w:val="0048639F"/>
    <w:rsid w:val="00486755"/>
    <w:rsid w:val="0048683E"/>
    <w:rsid w:val="00486A19"/>
    <w:rsid w:val="00486B45"/>
    <w:rsid w:val="00490359"/>
    <w:rsid w:val="00490740"/>
    <w:rsid w:val="00490D76"/>
    <w:rsid w:val="00490F88"/>
    <w:rsid w:val="00493412"/>
    <w:rsid w:val="00494CA2"/>
    <w:rsid w:val="00496E83"/>
    <w:rsid w:val="00497BAE"/>
    <w:rsid w:val="004A28DE"/>
    <w:rsid w:val="004A37C3"/>
    <w:rsid w:val="004A3FCE"/>
    <w:rsid w:val="004A533D"/>
    <w:rsid w:val="004A570B"/>
    <w:rsid w:val="004A71EC"/>
    <w:rsid w:val="004A7623"/>
    <w:rsid w:val="004B3D2C"/>
    <w:rsid w:val="004B6B47"/>
    <w:rsid w:val="004C23B7"/>
    <w:rsid w:val="004C4114"/>
    <w:rsid w:val="004C48AF"/>
    <w:rsid w:val="004C549A"/>
    <w:rsid w:val="004C6ABA"/>
    <w:rsid w:val="004C6C2F"/>
    <w:rsid w:val="004C7BAB"/>
    <w:rsid w:val="004D02DB"/>
    <w:rsid w:val="004D3417"/>
    <w:rsid w:val="004D4071"/>
    <w:rsid w:val="004D43BE"/>
    <w:rsid w:val="004D4CE6"/>
    <w:rsid w:val="004E0B8E"/>
    <w:rsid w:val="004E1CD9"/>
    <w:rsid w:val="004E20C8"/>
    <w:rsid w:val="004E3C8D"/>
    <w:rsid w:val="004E438E"/>
    <w:rsid w:val="004E43AE"/>
    <w:rsid w:val="004E49B9"/>
    <w:rsid w:val="004E4BC7"/>
    <w:rsid w:val="004E4E65"/>
    <w:rsid w:val="004E5DBE"/>
    <w:rsid w:val="004E5FE0"/>
    <w:rsid w:val="004F0938"/>
    <w:rsid w:val="004F1FF1"/>
    <w:rsid w:val="004F2C04"/>
    <w:rsid w:val="004F32E7"/>
    <w:rsid w:val="004F4A9D"/>
    <w:rsid w:val="004F4C13"/>
    <w:rsid w:val="004F52FF"/>
    <w:rsid w:val="004F733F"/>
    <w:rsid w:val="0050188B"/>
    <w:rsid w:val="0050320D"/>
    <w:rsid w:val="0050551D"/>
    <w:rsid w:val="00505DE6"/>
    <w:rsid w:val="0050721C"/>
    <w:rsid w:val="00510FD7"/>
    <w:rsid w:val="00511A60"/>
    <w:rsid w:val="00513B88"/>
    <w:rsid w:val="00521967"/>
    <w:rsid w:val="00521FDE"/>
    <w:rsid w:val="00522952"/>
    <w:rsid w:val="00522E0F"/>
    <w:rsid w:val="00523CB4"/>
    <w:rsid w:val="00532403"/>
    <w:rsid w:val="00533037"/>
    <w:rsid w:val="00533FE4"/>
    <w:rsid w:val="00534842"/>
    <w:rsid w:val="00534E2C"/>
    <w:rsid w:val="00537365"/>
    <w:rsid w:val="00540F30"/>
    <w:rsid w:val="00540F60"/>
    <w:rsid w:val="00540F8F"/>
    <w:rsid w:val="00541ED1"/>
    <w:rsid w:val="00543070"/>
    <w:rsid w:val="005434F3"/>
    <w:rsid w:val="00544474"/>
    <w:rsid w:val="005446D9"/>
    <w:rsid w:val="00545EF7"/>
    <w:rsid w:val="00546A55"/>
    <w:rsid w:val="00547362"/>
    <w:rsid w:val="0055203C"/>
    <w:rsid w:val="00553738"/>
    <w:rsid w:val="00553882"/>
    <w:rsid w:val="00555B4D"/>
    <w:rsid w:val="0056034E"/>
    <w:rsid w:val="0056328D"/>
    <w:rsid w:val="00564617"/>
    <w:rsid w:val="00566339"/>
    <w:rsid w:val="005668BC"/>
    <w:rsid w:val="005703B8"/>
    <w:rsid w:val="00573304"/>
    <w:rsid w:val="00573E37"/>
    <w:rsid w:val="00573F7B"/>
    <w:rsid w:val="005743C9"/>
    <w:rsid w:val="00576973"/>
    <w:rsid w:val="0058010C"/>
    <w:rsid w:val="00585621"/>
    <w:rsid w:val="00586558"/>
    <w:rsid w:val="00586B61"/>
    <w:rsid w:val="0059087B"/>
    <w:rsid w:val="00591747"/>
    <w:rsid w:val="005927CF"/>
    <w:rsid w:val="00594EB4"/>
    <w:rsid w:val="005A18D3"/>
    <w:rsid w:val="005A2185"/>
    <w:rsid w:val="005A3E52"/>
    <w:rsid w:val="005A407B"/>
    <w:rsid w:val="005A4938"/>
    <w:rsid w:val="005A54D6"/>
    <w:rsid w:val="005A5D89"/>
    <w:rsid w:val="005B0D27"/>
    <w:rsid w:val="005B1E6D"/>
    <w:rsid w:val="005B3289"/>
    <w:rsid w:val="005B6477"/>
    <w:rsid w:val="005B7620"/>
    <w:rsid w:val="005C12E4"/>
    <w:rsid w:val="005C1329"/>
    <w:rsid w:val="005C2EB1"/>
    <w:rsid w:val="005C4D68"/>
    <w:rsid w:val="005C5E88"/>
    <w:rsid w:val="005D03B1"/>
    <w:rsid w:val="005D18B2"/>
    <w:rsid w:val="005D370B"/>
    <w:rsid w:val="005D6073"/>
    <w:rsid w:val="005D64C7"/>
    <w:rsid w:val="005D71C7"/>
    <w:rsid w:val="005D76EF"/>
    <w:rsid w:val="005E269A"/>
    <w:rsid w:val="005E2799"/>
    <w:rsid w:val="005E2B08"/>
    <w:rsid w:val="005E308F"/>
    <w:rsid w:val="005E5EA3"/>
    <w:rsid w:val="005E600A"/>
    <w:rsid w:val="005E70CF"/>
    <w:rsid w:val="005E743B"/>
    <w:rsid w:val="005F1870"/>
    <w:rsid w:val="005F3089"/>
    <w:rsid w:val="005F357B"/>
    <w:rsid w:val="005F5A41"/>
    <w:rsid w:val="005F6409"/>
    <w:rsid w:val="005F6758"/>
    <w:rsid w:val="005F6929"/>
    <w:rsid w:val="0060007C"/>
    <w:rsid w:val="006018ED"/>
    <w:rsid w:val="006032BE"/>
    <w:rsid w:val="00604B21"/>
    <w:rsid w:val="006053A2"/>
    <w:rsid w:val="00610420"/>
    <w:rsid w:val="00610441"/>
    <w:rsid w:val="00610BA9"/>
    <w:rsid w:val="0061352C"/>
    <w:rsid w:val="00613B71"/>
    <w:rsid w:val="00614FC1"/>
    <w:rsid w:val="006171DF"/>
    <w:rsid w:val="00617850"/>
    <w:rsid w:val="00617E9D"/>
    <w:rsid w:val="0062097F"/>
    <w:rsid w:val="00620EAA"/>
    <w:rsid w:val="00621863"/>
    <w:rsid w:val="00623297"/>
    <w:rsid w:val="006238E8"/>
    <w:rsid w:val="00623E08"/>
    <w:rsid w:val="00623EF9"/>
    <w:rsid w:val="006242DB"/>
    <w:rsid w:val="00626A29"/>
    <w:rsid w:val="006273A1"/>
    <w:rsid w:val="006301EC"/>
    <w:rsid w:val="00631AE8"/>
    <w:rsid w:val="006337E6"/>
    <w:rsid w:val="00634550"/>
    <w:rsid w:val="006367CD"/>
    <w:rsid w:val="00641EF2"/>
    <w:rsid w:val="006442E1"/>
    <w:rsid w:val="006449DF"/>
    <w:rsid w:val="00644C75"/>
    <w:rsid w:val="00645A63"/>
    <w:rsid w:val="0064747B"/>
    <w:rsid w:val="00650D63"/>
    <w:rsid w:val="00650EC5"/>
    <w:rsid w:val="0065456C"/>
    <w:rsid w:val="00657BF2"/>
    <w:rsid w:val="00657C66"/>
    <w:rsid w:val="006617DC"/>
    <w:rsid w:val="00662B4C"/>
    <w:rsid w:val="006648ED"/>
    <w:rsid w:val="00670052"/>
    <w:rsid w:val="00672222"/>
    <w:rsid w:val="006723EE"/>
    <w:rsid w:val="006724AD"/>
    <w:rsid w:val="00672789"/>
    <w:rsid w:val="006736F7"/>
    <w:rsid w:val="006757C4"/>
    <w:rsid w:val="00675944"/>
    <w:rsid w:val="00675AAA"/>
    <w:rsid w:val="00676FD7"/>
    <w:rsid w:val="00677BA5"/>
    <w:rsid w:val="00677C6D"/>
    <w:rsid w:val="0068178E"/>
    <w:rsid w:val="0068209D"/>
    <w:rsid w:val="00682474"/>
    <w:rsid w:val="00683400"/>
    <w:rsid w:val="00684E51"/>
    <w:rsid w:val="006877AD"/>
    <w:rsid w:val="00690093"/>
    <w:rsid w:val="00690A83"/>
    <w:rsid w:val="00690E25"/>
    <w:rsid w:val="00690F19"/>
    <w:rsid w:val="006910D1"/>
    <w:rsid w:val="00691123"/>
    <w:rsid w:val="00693969"/>
    <w:rsid w:val="00693979"/>
    <w:rsid w:val="006947E7"/>
    <w:rsid w:val="0069531D"/>
    <w:rsid w:val="00695D1D"/>
    <w:rsid w:val="006966E8"/>
    <w:rsid w:val="00696E6F"/>
    <w:rsid w:val="00697D3E"/>
    <w:rsid w:val="00697F7B"/>
    <w:rsid w:val="006A0C79"/>
    <w:rsid w:val="006A2657"/>
    <w:rsid w:val="006A2E91"/>
    <w:rsid w:val="006B0258"/>
    <w:rsid w:val="006B0537"/>
    <w:rsid w:val="006B157A"/>
    <w:rsid w:val="006B165B"/>
    <w:rsid w:val="006B2A3F"/>
    <w:rsid w:val="006B32F6"/>
    <w:rsid w:val="006B51C4"/>
    <w:rsid w:val="006B52BB"/>
    <w:rsid w:val="006B61B3"/>
    <w:rsid w:val="006B6696"/>
    <w:rsid w:val="006C04DD"/>
    <w:rsid w:val="006C0F85"/>
    <w:rsid w:val="006C2560"/>
    <w:rsid w:val="006C2AD3"/>
    <w:rsid w:val="006C2CE0"/>
    <w:rsid w:val="006C456E"/>
    <w:rsid w:val="006C7355"/>
    <w:rsid w:val="006D2672"/>
    <w:rsid w:val="006D6BD3"/>
    <w:rsid w:val="006D6DE1"/>
    <w:rsid w:val="006D7252"/>
    <w:rsid w:val="006D757E"/>
    <w:rsid w:val="006D7E1A"/>
    <w:rsid w:val="006E0016"/>
    <w:rsid w:val="006E157E"/>
    <w:rsid w:val="006E3411"/>
    <w:rsid w:val="006E6007"/>
    <w:rsid w:val="006E6F7F"/>
    <w:rsid w:val="006E7911"/>
    <w:rsid w:val="006F0FD2"/>
    <w:rsid w:val="006F10FB"/>
    <w:rsid w:val="006F1CA7"/>
    <w:rsid w:val="006F218B"/>
    <w:rsid w:val="006F2637"/>
    <w:rsid w:val="006F2A2E"/>
    <w:rsid w:val="006F628B"/>
    <w:rsid w:val="006F6EE6"/>
    <w:rsid w:val="006F72D6"/>
    <w:rsid w:val="006F7BD6"/>
    <w:rsid w:val="007016C2"/>
    <w:rsid w:val="00701B3D"/>
    <w:rsid w:val="007031A1"/>
    <w:rsid w:val="00704A23"/>
    <w:rsid w:val="00706444"/>
    <w:rsid w:val="00710C1A"/>
    <w:rsid w:val="00711B7D"/>
    <w:rsid w:val="00712BE9"/>
    <w:rsid w:val="007135E4"/>
    <w:rsid w:val="00714218"/>
    <w:rsid w:val="00714E74"/>
    <w:rsid w:val="00714EC6"/>
    <w:rsid w:val="007175AC"/>
    <w:rsid w:val="0071E460"/>
    <w:rsid w:val="0072128C"/>
    <w:rsid w:val="00721475"/>
    <w:rsid w:val="007259F0"/>
    <w:rsid w:val="00726141"/>
    <w:rsid w:val="00726376"/>
    <w:rsid w:val="0072715F"/>
    <w:rsid w:val="00731EC2"/>
    <w:rsid w:val="00732680"/>
    <w:rsid w:val="007367FB"/>
    <w:rsid w:val="0073768C"/>
    <w:rsid w:val="007412AD"/>
    <w:rsid w:val="00742620"/>
    <w:rsid w:val="007427B1"/>
    <w:rsid w:val="007459D3"/>
    <w:rsid w:val="00745FC5"/>
    <w:rsid w:val="00746FE7"/>
    <w:rsid w:val="00747227"/>
    <w:rsid w:val="00747524"/>
    <w:rsid w:val="00752BED"/>
    <w:rsid w:val="00753D09"/>
    <w:rsid w:val="00754794"/>
    <w:rsid w:val="00755458"/>
    <w:rsid w:val="007570F5"/>
    <w:rsid w:val="007578E9"/>
    <w:rsid w:val="007616B2"/>
    <w:rsid w:val="00761D17"/>
    <w:rsid w:val="007623FD"/>
    <w:rsid w:val="00765E08"/>
    <w:rsid w:val="0078250D"/>
    <w:rsid w:val="007839A4"/>
    <w:rsid w:val="0078499D"/>
    <w:rsid w:val="00784F36"/>
    <w:rsid w:val="007861F5"/>
    <w:rsid w:val="00786B63"/>
    <w:rsid w:val="007873DD"/>
    <w:rsid w:val="007877E6"/>
    <w:rsid w:val="007901D3"/>
    <w:rsid w:val="00791500"/>
    <w:rsid w:val="00792A0C"/>
    <w:rsid w:val="00792B4F"/>
    <w:rsid w:val="007954D4"/>
    <w:rsid w:val="0079581E"/>
    <w:rsid w:val="007967C7"/>
    <w:rsid w:val="00796B86"/>
    <w:rsid w:val="00797F87"/>
    <w:rsid w:val="007A354E"/>
    <w:rsid w:val="007A46BA"/>
    <w:rsid w:val="007A54A2"/>
    <w:rsid w:val="007A5BBD"/>
    <w:rsid w:val="007A6660"/>
    <w:rsid w:val="007A6CC6"/>
    <w:rsid w:val="007A7BF9"/>
    <w:rsid w:val="007B2376"/>
    <w:rsid w:val="007B3988"/>
    <w:rsid w:val="007B4136"/>
    <w:rsid w:val="007B48BB"/>
    <w:rsid w:val="007B5CF3"/>
    <w:rsid w:val="007B790B"/>
    <w:rsid w:val="007C1950"/>
    <w:rsid w:val="007C1F8D"/>
    <w:rsid w:val="007C342A"/>
    <w:rsid w:val="007C4AD3"/>
    <w:rsid w:val="007C5A4F"/>
    <w:rsid w:val="007C665A"/>
    <w:rsid w:val="007C66F8"/>
    <w:rsid w:val="007D1843"/>
    <w:rsid w:val="007D23F3"/>
    <w:rsid w:val="007D5593"/>
    <w:rsid w:val="007D6837"/>
    <w:rsid w:val="007D79FC"/>
    <w:rsid w:val="007D820B"/>
    <w:rsid w:val="007E0446"/>
    <w:rsid w:val="007E06B2"/>
    <w:rsid w:val="007E144A"/>
    <w:rsid w:val="007E223D"/>
    <w:rsid w:val="007E353D"/>
    <w:rsid w:val="007E47B9"/>
    <w:rsid w:val="007E4872"/>
    <w:rsid w:val="007E5E02"/>
    <w:rsid w:val="007E5E71"/>
    <w:rsid w:val="007E7E60"/>
    <w:rsid w:val="007F03D2"/>
    <w:rsid w:val="007F071D"/>
    <w:rsid w:val="007F0824"/>
    <w:rsid w:val="007F3F8B"/>
    <w:rsid w:val="007F4290"/>
    <w:rsid w:val="007F5573"/>
    <w:rsid w:val="007F63EE"/>
    <w:rsid w:val="007F711A"/>
    <w:rsid w:val="0080083F"/>
    <w:rsid w:val="0080203E"/>
    <w:rsid w:val="0080280D"/>
    <w:rsid w:val="0080509D"/>
    <w:rsid w:val="008118E2"/>
    <w:rsid w:val="00811D5D"/>
    <w:rsid w:val="0081408F"/>
    <w:rsid w:val="008148F0"/>
    <w:rsid w:val="008158B8"/>
    <w:rsid w:val="00815A98"/>
    <w:rsid w:val="00816169"/>
    <w:rsid w:val="008162AE"/>
    <w:rsid w:val="00816909"/>
    <w:rsid w:val="00817181"/>
    <w:rsid w:val="0081730B"/>
    <w:rsid w:val="00817EDC"/>
    <w:rsid w:val="008200AE"/>
    <w:rsid w:val="008204AF"/>
    <w:rsid w:val="00820A50"/>
    <w:rsid w:val="00820FCB"/>
    <w:rsid w:val="0082135D"/>
    <w:rsid w:val="008217AC"/>
    <w:rsid w:val="0082197A"/>
    <w:rsid w:val="00822568"/>
    <w:rsid w:val="00822FDD"/>
    <w:rsid w:val="00823D1C"/>
    <w:rsid w:val="0082650E"/>
    <w:rsid w:val="008279A9"/>
    <w:rsid w:val="00827CA6"/>
    <w:rsid w:val="00832184"/>
    <w:rsid w:val="008371CB"/>
    <w:rsid w:val="00842664"/>
    <w:rsid w:val="00844A26"/>
    <w:rsid w:val="00844B4A"/>
    <w:rsid w:val="0084646C"/>
    <w:rsid w:val="00847EB4"/>
    <w:rsid w:val="0085106F"/>
    <w:rsid w:val="0085297C"/>
    <w:rsid w:val="00852D90"/>
    <w:rsid w:val="0085450A"/>
    <w:rsid w:val="008552E7"/>
    <w:rsid w:val="00855C8E"/>
    <w:rsid w:val="00861961"/>
    <w:rsid w:val="00863549"/>
    <w:rsid w:val="008643BB"/>
    <w:rsid w:val="0086476F"/>
    <w:rsid w:val="0086548F"/>
    <w:rsid w:val="008665E1"/>
    <w:rsid w:val="008712AD"/>
    <w:rsid w:val="008712B9"/>
    <w:rsid w:val="008712F3"/>
    <w:rsid w:val="00871F6A"/>
    <w:rsid w:val="008723EC"/>
    <w:rsid w:val="00872BDF"/>
    <w:rsid w:val="00873C05"/>
    <w:rsid w:val="00874A29"/>
    <w:rsid w:val="00874BFD"/>
    <w:rsid w:val="00880227"/>
    <w:rsid w:val="008808D1"/>
    <w:rsid w:val="008809BA"/>
    <w:rsid w:val="008815F6"/>
    <w:rsid w:val="00881DDA"/>
    <w:rsid w:val="00883079"/>
    <w:rsid w:val="0088349B"/>
    <w:rsid w:val="00883D28"/>
    <w:rsid w:val="00884772"/>
    <w:rsid w:val="00887541"/>
    <w:rsid w:val="00890774"/>
    <w:rsid w:val="008908F0"/>
    <w:rsid w:val="008913DA"/>
    <w:rsid w:val="008924B0"/>
    <w:rsid w:val="00896B16"/>
    <w:rsid w:val="008A13C5"/>
    <w:rsid w:val="008A16D6"/>
    <w:rsid w:val="008A2002"/>
    <w:rsid w:val="008A275D"/>
    <w:rsid w:val="008A42A5"/>
    <w:rsid w:val="008A6219"/>
    <w:rsid w:val="008A6517"/>
    <w:rsid w:val="008A7510"/>
    <w:rsid w:val="008A7C21"/>
    <w:rsid w:val="008A7C85"/>
    <w:rsid w:val="008B067D"/>
    <w:rsid w:val="008B17E2"/>
    <w:rsid w:val="008B21DC"/>
    <w:rsid w:val="008B2939"/>
    <w:rsid w:val="008B2945"/>
    <w:rsid w:val="008B3932"/>
    <w:rsid w:val="008B4515"/>
    <w:rsid w:val="008B46CE"/>
    <w:rsid w:val="008B57A4"/>
    <w:rsid w:val="008B6C85"/>
    <w:rsid w:val="008B6E83"/>
    <w:rsid w:val="008B6F1E"/>
    <w:rsid w:val="008C0D15"/>
    <w:rsid w:val="008C16F4"/>
    <w:rsid w:val="008C2503"/>
    <w:rsid w:val="008C39C0"/>
    <w:rsid w:val="008C5320"/>
    <w:rsid w:val="008D12C7"/>
    <w:rsid w:val="008D1EC3"/>
    <w:rsid w:val="008D5AD6"/>
    <w:rsid w:val="008D6200"/>
    <w:rsid w:val="008DF1F1"/>
    <w:rsid w:val="008E0B61"/>
    <w:rsid w:val="008E2361"/>
    <w:rsid w:val="008E60F7"/>
    <w:rsid w:val="008E6FCB"/>
    <w:rsid w:val="008F0000"/>
    <w:rsid w:val="008F2824"/>
    <w:rsid w:val="008F4DD7"/>
    <w:rsid w:val="008F768E"/>
    <w:rsid w:val="00903D77"/>
    <w:rsid w:val="00905FE4"/>
    <w:rsid w:val="00911186"/>
    <w:rsid w:val="009129D6"/>
    <w:rsid w:val="00914357"/>
    <w:rsid w:val="009145A8"/>
    <w:rsid w:val="0091636E"/>
    <w:rsid w:val="00917044"/>
    <w:rsid w:val="0092096A"/>
    <w:rsid w:val="00921E6E"/>
    <w:rsid w:val="00923073"/>
    <w:rsid w:val="0092316E"/>
    <w:rsid w:val="00930718"/>
    <w:rsid w:val="00931A47"/>
    <w:rsid w:val="00932130"/>
    <w:rsid w:val="009329FA"/>
    <w:rsid w:val="009332D4"/>
    <w:rsid w:val="009340F5"/>
    <w:rsid w:val="0093428D"/>
    <w:rsid w:val="00934B16"/>
    <w:rsid w:val="0093537B"/>
    <w:rsid w:val="00935D3B"/>
    <w:rsid w:val="009367DD"/>
    <w:rsid w:val="00936CAB"/>
    <w:rsid w:val="00937C2A"/>
    <w:rsid w:val="00940200"/>
    <w:rsid w:val="0094030A"/>
    <w:rsid w:val="00942947"/>
    <w:rsid w:val="0094313E"/>
    <w:rsid w:val="00945421"/>
    <w:rsid w:val="009456BA"/>
    <w:rsid w:val="009459C6"/>
    <w:rsid w:val="00946758"/>
    <w:rsid w:val="00950202"/>
    <w:rsid w:val="0095312F"/>
    <w:rsid w:val="00953F3F"/>
    <w:rsid w:val="00953F92"/>
    <w:rsid w:val="0095462C"/>
    <w:rsid w:val="00955B61"/>
    <w:rsid w:val="00956312"/>
    <w:rsid w:val="00956D27"/>
    <w:rsid w:val="00957A02"/>
    <w:rsid w:val="00957D1F"/>
    <w:rsid w:val="00961224"/>
    <w:rsid w:val="00962083"/>
    <w:rsid w:val="0096222A"/>
    <w:rsid w:val="00963C53"/>
    <w:rsid w:val="00963D5A"/>
    <w:rsid w:val="00967E2B"/>
    <w:rsid w:val="00970FDC"/>
    <w:rsid w:val="0097186E"/>
    <w:rsid w:val="00972C86"/>
    <w:rsid w:val="00973E60"/>
    <w:rsid w:val="00974621"/>
    <w:rsid w:val="0097495A"/>
    <w:rsid w:val="00976A28"/>
    <w:rsid w:val="00982AF7"/>
    <w:rsid w:val="0098304A"/>
    <w:rsid w:val="00984B23"/>
    <w:rsid w:val="00990589"/>
    <w:rsid w:val="0099175C"/>
    <w:rsid w:val="00991BDD"/>
    <w:rsid w:val="0099253A"/>
    <w:rsid w:val="00992A1C"/>
    <w:rsid w:val="009930DD"/>
    <w:rsid w:val="0099342A"/>
    <w:rsid w:val="009940A9"/>
    <w:rsid w:val="00994DE7"/>
    <w:rsid w:val="0099748E"/>
    <w:rsid w:val="009A06AE"/>
    <w:rsid w:val="009A1270"/>
    <w:rsid w:val="009A23B9"/>
    <w:rsid w:val="009A295D"/>
    <w:rsid w:val="009A2AF7"/>
    <w:rsid w:val="009A337B"/>
    <w:rsid w:val="009A43AA"/>
    <w:rsid w:val="009A4C1C"/>
    <w:rsid w:val="009B156C"/>
    <w:rsid w:val="009B218F"/>
    <w:rsid w:val="009B2999"/>
    <w:rsid w:val="009B2B19"/>
    <w:rsid w:val="009B3BA9"/>
    <w:rsid w:val="009B3E11"/>
    <w:rsid w:val="009B51FB"/>
    <w:rsid w:val="009B5FB1"/>
    <w:rsid w:val="009B6239"/>
    <w:rsid w:val="009B6564"/>
    <w:rsid w:val="009B6831"/>
    <w:rsid w:val="009B6B1E"/>
    <w:rsid w:val="009B7955"/>
    <w:rsid w:val="009B7F90"/>
    <w:rsid w:val="009B7FAA"/>
    <w:rsid w:val="009C0745"/>
    <w:rsid w:val="009C11DD"/>
    <w:rsid w:val="009C1AA8"/>
    <w:rsid w:val="009C1AE4"/>
    <w:rsid w:val="009C334A"/>
    <w:rsid w:val="009C49CA"/>
    <w:rsid w:val="009C4B15"/>
    <w:rsid w:val="009C6604"/>
    <w:rsid w:val="009C6C0D"/>
    <w:rsid w:val="009C6C9D"/>
    <w:rsid w:val="009C7F9F"/>
    <w:rsid w:val="009D094E"/>
    <w:rsid w:val="009D1413"/>
    <w:rsid w:val="009D2E95"/>
    <w:rsid w:val="009D3647"/>
    <w:rsid w:val="009D59E6"/>
    <w:rsid w:val="009D59FB"/>
    <w:rsid w:val="009D5DE7"/>
    <w:rsid w:val="009E0407"/>
    <w:rsid w:val="009E1568"/>
    <w:rsid w:val="009E2856"/>
    <w:rsid w:val="009E3151"/>
    <w:rsid w:val="009E39C8"/>
    <w:rsid w:val="009E3B3C"/>
    <w:rsid w:val="009E4A75"/>
    <w:rsid w:val="009E4CAD"/>
    <w:rsid w:val="009E4DA5"/>
    <w:rsid w:val="009E5496"/>
    <w:rsid w:val="009E5990"/>
    <w:rsid w:val="009F08B9"/>
    <w:rsid w:val="009F1D3E"/>
    <w:rsid w:val="009F27E0"/>
    <w:rsid w:val="009F4C6F"/>
    <w:rsid w:val="009F4D5A"/>
    <w:rsid w:val="009F669E"/>
    <w:rsid w:val="00A00EE4"/>
    <w:rsid w:val="00A027CA"/>
    <w:rsid w:val="00A02B11"/>
    <w:rsid w:val="00A03A54"/>
    <w:rsid w:val="00A04FA2"/>
    <w:rsid w:val="00A04FAC"/>
    <w:rsid w:val="00A04FD3"/>
    <w:rsid w:val="00A0720F"/>
    <w:rsid w:val="00A11A25"/>
    <w:rsid w:val="00A1261A"/>
    <w:rsid w:val="00A13C85"/>
    <w:rsid w:val="00A144AA"/>
    <w:rsid w:val="00A15579"/>
    <w:rsid w:val="00A15CC6"/>
    <w:rsid w:val="00A20F8D"/>
    <w:rsid w:val="00A21797"/>
    <w:rsid w:val="00A235E3"/>
    <w:rsid w:val="00A237F8"/>
    <w:rsid w:val="00A2439A"/>
    <w:rsid w:val="00A25ADD"/>
    <w:rsid w:val="00A302A9"/>
    <w:rsid w:val="00A30F9B"/>
    <w:rsid w:val="00A32FEB"/>
    <w:rsid w:val="00A36296"/>
    <w:rsid w:val="00A3E809"/>
    <w:rsid w:val="00A407DE"/>
    <w:rsid w:val="00A40A6F"/>
    <w:rsid w:val="00A47D4D"/>
    <w:rsid w:val="00A50D6B"/>
    <w:rsid w:val="00A50E99"/>
    <w:rsid w:val="00A52095"/>
    <w:rsid w:val="00A523B2"/>
    <w:rsid w:val="00A52AFC"/>
    <w:rsid w:val="00A555D2"/>
    <w:rsid w:val="00A561AB"/>
    <w:rsid w:val="00A56704"/>
    <w:rsid w:val="00A5681F"/>
    <w:rsid w:val="00A60532"/>
    <w:rsid w:val="00A61802"/>
    <w:rsid w:val="00A61C07"/>
    <w:rsid w:val="00A64F6B"/>
    <w:rsid w:val="00A66554"/>
    <w:rsid w:val="00A66F5C"/>
    <w:rsid w:val="00A67A7D"/>
    <w:rsid w:val="00A702BC"/>
    <w:rsid w:val="00A71918"/>
    <w:rsid w:val="00A740FA"/>
    <w:rsid w:val="00A75DBC"/>
    <w:rsid w:val="00A75E15"/>
    <w:rsid w:val="00A77AA5"/>
    <w:rsid w:val="00A77CDF"/>
    <w:rsid w:val="00A77DB7"/>
    <w:rsid w:val="00A815F0"/>
    <w:rsid w:val="00A81FB9"/>
    <w:rsid w:val="00A8289C"/>
    <w:rsid w:val="00A84705"/>
    <w:rsid w:val="00A852A9"/>
    <w:rsid w:val="00A85588"/>
    <w:rsid w:val="00A85E25"/>
    <w:rsid w:val="00A91A8B"/>
    <w:rsid w:val="00A92201"/>
    <w:rsid w:val="00A9335A"/>
    <w:rsid w:val="00AA0337"/>
    <w:rsid w:val="00AA2444"/>
    <w:rsid w:val="00AA4031"/>
    <w:rsid w:val="00AA51B7"/>
    <w:rsid w:val="00AA73D5"/>
    <w:rsid w:val="00AA7E69"/>
    <w:rsid w:val="00AB29EC"/>
    <w:rsid w:val="00AB4F02"/>
    <w:rsid w:val="00AB51AD"/>
    <w:rsid w:val="00AB6A95"/>
    <w:rsid w:val="00AB7C37"/>
    <w:rsid w:val="00AC079D"/>
    <w:rsid w:val="00AC1EAD"/>
    <w:rsid w:val="00AC2B99"/>
    <w:rsid w:val="00AC2EA2"/>
    <w:rsid w:val="00AC347E"/>
    <w:rsid w:val="00AC5CBC"/>
    <w:rsid w:val="00AC68CC"/>
    <w:rsid w:val="00AC7320"/>
    <w:rsid w:val="00AD0D44"/>
    <w:rsid w:val="00AD181A"/>
    <w:rsid w:val="00AD32C0"/>
    <w:rsid w:val="00AD4CC0"/>
    <w:rsid w:val="00AE00D0"/>
    <w:rsid w:val="00AE12DA"/>
    <w:rsid w:val="00AE1A24"/>
    <w:rsid w:val="00AE26A7"/>
    <w:rsid w:val="00AE378E"/>
    <w:rsid w:val="00AE3808"/>
    <w:rsid w:val="00AE4039"/>
    <w:rsid w:val="00AE4A72"/>
    <w:rsid w:val="00AE5292"/>
    <w:rsid w:val="00AF14B7"/>
    <w:rsid w:val="00AF1E5B"/>
    <w:rsid w:val="00AF3087"/>
    <w:rsid w:val="00AF4ADD"/>
    <w:rsid w:val="00AF5A43"/>
    <w:rsid w:val="00AF5C82"/>
    <w:rsid w:val="00AF7553"/>
    <w:rsid w:val="00B01C92"/>
    <w:rsid w:val="00B02163"/>
    <w:rsid w:val="00B026F1"/>
    <w:rsid w:val="00B02E24"/>
    <w:rsid w:val="00B03AB8"/>
    <w:rsid w:val="00B04BAE"/>
    <w:rsid w:val="00B056B6"/>
    <w:rsid w:val="00B06336"/>
    <w:rsid w:val="00B063D3"/>
    <w:rsid w:val="00B07567"/>
    <w:rsid w:val="00B13458"/>
    <w:rsid w:val="00B14441"/>
    <w:rsid w:val="00B153EC"/>
    <w:rsid w:val="00B16222"/>
    <w:rsid w:val="00B17291"/>
    <w:rsid w:val="00B177B6"/>
    <w:rsid w:val="00B177C0"/>
    <w:rsid w:val="00B2361B"/>
    <w:rsid w:val="00B25F0C"/>
    <w:rsid w:val="00B262D1"/>
    <w:rsid w:val="00B268C0"/>
    <w:rsid w:val="00B27E88"/>
    <w:rsid w:val="00B30355"/>
    <w:rsid w:val="00B30407"/>
    <w:rsid w:val="00B30971"/>
    <w:rsid w:val="00B317CA"/>
    <w:rsid w:val="00B3377F"/>
    <w:rsid w:val="00B33BCC"/>
    <w:rsid w:val="00B3708C"/>
    <w:rsid w:val="00B37185"/>
    <w:rsid w:val="00B3794D"/>
    <w:rsid w:val="00B4063C"/>
    <w:rsid w:val="00B40CED"/>
    <w:rsid w:val="00B4173F"/>
    <w:rsid w:val="00B42212"/>
    <w:rsid w:val="00B42712"/>
    <w:rsid w:val="00B42E5E"/>
    <w:rsid w:val="00B437AC"/>
    <w:rsid w:val="00B453D4"/>
    <w:rsid w:val="00B46288"/>
    <w:rsid w:val="00B46BBE"/>
    <w:rsid w:val="00B50D3A"/>
    <w:rsid w:val="00B52C10"/>
    <w:rsid w:val="00B53C5E"/>
    <w:rsid w:val="00B56D35"/>
    <w:rsid w:val="00B56D46"/>
    <w:rsid w:val="00B56F9A"/>
    <w:rsid w:val="00B570C8"/>
    <w:rsid w:val="00B570FA"/>
    <w:rsid w:val="00B57271"/>
    <w:rsid w:val="00B57432"/>
    <w:rsid w:val="00B607D1"/>
    <w:rsid w:val="00B62E0C"/>
    <w:rsid w:val="00B64C9B"/>
    <w:rsid w:val="00B66B3B"/>
    <w:rsid w:val="00B67086"/>
    <w:rsid w:val="00B67DA7"/>
    <w:rsid w:val="00B67E35"/>
    <w:rsid w:val="00B729AE"/>
    <w:rsid w:val="00B73D40"/>
    <w:rsid w:val="00B74B46"/>
    <w:rsid w:val="00B74C67"/>
    <w:rsid w:val="00B75F6B"/>
    <w:rsid w:val="00B80D52"/>
    <w:rsid w:val="00B812F4"/>
    <w:rsid w:val="00B81A28"/>
    <w:rsid w:val="00B82A00"/>
    <w:rsid w:val="00B84E32"/>
    <w:rsid w:val="00B8536E"/>
    <w:rsid w:val="00B86172"/>
    <w:rsid w:val="00B91DF5"/>
    <w:rsid w:val="00B93D20"/>
    <w:rsid w:val="00B94F18"/>
    <w:rsid w:val="00B9622D"/>
    <w:rsid w:val="00B96FAA"/>
    <w:rsid w:val="00B9758D"/>
    <w:rsid w:val="00B97C92"/>
    <w:rsid w:val="00BA58F6"/>
    <w:rsid w:val="00BA5D7D"/>
    <w:rsid w:val="00BA6CB9"/>
    <w:rsid w:val="00BA776D"/>
    <w:rsid w:val="00BB032A"/>
    <w:rsid w:val="00BB084A"/>
    <w:rsid w:val="00BB0AAD"/>
    <w:rsid w:val="00BB0B09"/>
    <w:rsid w:val="00BB3534"/>
    <w:rsid w:val="00BB36B4"/>
    <w:rsid w:val="00BB4E34"/>
    <w:rsid w:val="00BB4FF6"/>
    <w:rsid w:val="00BC1E21"/>
    <w:rsid w:val="00BC518B"/>
    <w:rsid w:val="00BC5271"/>
    <w:rsid w:val="00BC7EB3"/>
    <w:rsid w:val="00BD0E18"/>
    <w:rsid w:val="00BD1EEB"/>
    <w:rsid w:val="00BD2739"/>
    <w:rsid w:val="00BD3AA0"/>
    <w:rsid w:val="00BD4C67"/>
    <w:rsid w:val="00BD590B"/>
    <w:rsid w:val="00BD5B75"/>
    <w:rsid w:val="00BD5C9C"/>
    <w:rsid w:val="00BD5F54"/>
    <w:rsid w:val="00BE15BE"/>
    <w:rsid w:val="00BE1A39"/>
    <w:rsid w:val="00BE2DC8"/>
    <w:rsid w:val="00BE39F9"/>
    <w:rsid w:val="00BE424C"/>
    <w:rsid w:val="00BE4857"/>
    <w:rsid w:val="00BE60B7"/>
    <w:rsid w:val="00BF0830"/>
    <w:rsid w:val="00BF0F34"/>
    <w:rsid w:val="00BF2D37"/>
    <w:rsid w:val="00BF3801"/>
    <w:rsid w:val="00BF396A"/>
    <w:rsid w:val="00BF4E76"/>
    <w:rsid w:val="00BF5069"/>
    <w:rsid w:val="00BF6916"/>
    <w:rsid w:val="00C00538"/>
    <w:rsid w:val="00C0548F"/>
    <w:rsid w:val="00C07969"/>
    <w:rsid w:val="00C07E30"/>
    <w:rsid w:val="00C1006B"/>
    <w:rsid w:val="00C10783"/>
    <w:rsid w:val="00C11457"/>
    <w:rsid w:val="00C1284A"/>
    <w:rsid w:val="00C1405B"/>
    <w:rsid w:val="00C140D0"/>
    <w:rsid w:val="00C15AA3"/>
    <w:rsid w:val="00C15EC8"/>
    <w:rsid w:val="00C16E56"/>
    <w:rsid w:val="00C1731B"/>
    <w:rsid w:val="00C21069"/>
    <w:rsid w:val="00C213BD"/>
    <w:rsid w:val="00C214C7"/>
    <w:rsid w:val="00C227DE"/>
    <w:rsid w:val="00C24698"/>
    <w:rsid w:val="00C26CD5"/>
    <w:rsid w:val="00C275C0"/>
    <w:rsid w:val="00C2788D"/>
    <w:rsid w:val="00C32A75"/>
    <w:rsid w:val="00C32CEC"/>
    <w:rsid w:val="00C34883"/>
    <w:rsid w:val="00C35307"/>
    <w:rsid w:val="00C3615D"/>
    <w:rsid w:val="00C3668C"/>
    <w:rsid w:val="00C369BC"/>
    <w:rsid w:val="00C3743F"/>
    <w:rsid w:val="00C41B8D"/>
    <w:rsid w:val="00C42155"/>
    <w:rsid w:val="00C42FE0"/>
    <w:rsid w:val="00C456A7"/>
    <w:rsid w:val="00C4591F"/>
    <w:rsid w:val="00C45E7A"/>
    <w:rsid w:val="00C4621A"/>
    <w:rsid w:val="00C47856"/>
    <w:rsid w:val="00C47C5D"/>
    <w:rsid w:val="00C500EC"/>
    <w:rsid w:val="00C503C7"/>
    <w:rsid w:val="00C5256C"/>
    <w:rsid w:val="00C535CB"/>
    <w:rsid w:val="00C53D5B"/>
    <w:rsid w:val="00C54455"/>
    <w:rsid w:val="00C54948"/>
    <w:rsid w:val="00C55188"/>
    <w:rsid w:val="00C55C08"/>
    <w:rsid w:val="00C55C6B"/>
    <w:rsid w:val="00C579D9"/>
    <w:rsid w:val="00C57C57"/>
    <w:rsid w:val="00C619CA"/>
    <w:rsid w:val="00C61E8F"/>
    <w:rsid w:val="00C6340C"/>
    <w:rsid w:val="00C655D7"/>
    <w:rsid w:val="00C6668E"/>
    <w:rsid w:val="00C6775F"/>
    <w:rsid w:val="00C70971"/>
    <w:rsid w:val="00C7120C"/>
    <w:rsid w:val="00C72D96"/>
    <w:rsid w:val="00C73FC6"/>
    <w:rsid w:val="00C756A4"/>
    <w:rsid w:val="00C75AB9"/>
    <w:rsid w:val="00C766F7"/>
    <w:rsid w:val="00C772B9"/>
    <w:rsid w:val="00C77D6C"/>
    <w:rsid w:val="00C80CA8"/>
    <w:rsid w:val="00C812AC"/>
    <w:rsid w:val="00C8139F"/>
    <w:rsid w:val="00C814FA"/>
    <w:rsid w:val="00C82A9B"/>
    <w:rsid w:val="00C8310B"/>
    <w:rsid w:val="00C83347"/>
    <w:rsid w:val="00C83A7C"/>
    <w:rsid w:val="00C8525D"/>
    <w:rsid w:val="00C860F2"/>
    <w:rsid w:val="00C86AB3"/>
    <w:rsid w:val="00C8745D"/>
    <w:rsid w:val="00C90C97"/>
    <w:rsid w:val="00C90FD3"/>
    <w:rsid w:val="00C9102B"/>
    <w:rsid w:val="00C92273"/>
    <w:rsid w:val="00C97932"/>
    <w:rsid w:val="00CA3700"/>
    <w:rsid w:val="00CA5C50"/>
    <w:rsid w:val="00CA61CD"/>
    <w:rsid w:val="00CA7DFF"/>
    <w:rsid w:val="00CB11CB"/>
    <w:rsid w:val="00CB1245"/>
    <w:rsid w:val="00CB1282"/>
    <w:rsid w:val="00CB3CF8"/>
    <w:rsid w:val="00CB3DB8"/>
    <w:rsid w:val="00CB4D7F"/>
    <w:rsid w:val="00CB7E69"/>
    <w:rsid w:val="00CC02FD"/>
    <w:rsid w:val="00CC0657"/>
    <w:rsid w:val="00CC143F"/>
    <w:rsid w:val="00CC220A"/>
    <w:rsid w:val="00CC2EED"/>
    <w:rsid w:val="00CC3029"/>
    <w:rsid w:val="00CC44AE"/>
    <w:rsid w:val="00CC55E7"/>
    <w:rsid w:val="00CC6ECA"/>
    <w:rsid w:val="00CD1E39"/>
    <w:rsid w:val="00CD289A"/>
    <w:rsid w:val="00CD2A18"/>
    <w:rsid w:val="00CD2D11"/>
    <w:rsid w:val="00CD3314"/>
    <w:rsid w:val="00CD359D"/>
    <w:rsid w:val="00CD4512"/>
    <w:rsid w:val="00CD4E8E"/>
    <w:rsid w:val="00CD5022"/>
    <w:rsid w:val="00CD5042"/>
    <w:rsid w:val="00CD5A22"/>
    <w:rsid w:val="00CD6AB0"/>
    <w:rsid w:val="00CE13D6"/>
    <w:rsid w:val="00CE206B"/>
    <w:rsid w:val="00CE3069"/>
    <w:rsid w:val="00CE46FB"/>
    <w:rsid w:val="00CE560D"/>
    <w:rsid w:val="00CE6AF8"/>
    <w:rsid w:val="00CF02C6"/>
    <w:rsid w:val="00D01023"/>
    <w:rsid w:val="00D03022"/>
    <w:rsid w:val="00D031CA"/>
    <w:rsid w:val="00D0328B"/>
    <w:rsid w:val="00D03405"/>
    <w:rsid w:val="00D05AF9"/>
    <w:rsid w:val="00D05AFB"/>
    <w:rsid w:val="00D074A1"/>
    <w:rsid w:val="00D07CD0"/>
    <w:rsid w:val="00D12F62"/>
    <w:rsid w:val="00D13666"/>
    <w:rsid w:val="00D14400"/>
    <w:rsid w:val="00D14A08"/>
    <w:rsid w:val="00D15D13"/>
    <w:rsid w:val="00D16AA8"/>
    <w:rsid w:val="00D2036B"/>
    <w:rsid w:val="00D204B8"/>
    <w:rsid w:val="00D20508"/>
    <w:rsid w:val="00D20CBF"/>
    <w:rsid w:val="00D21779"/>
    <w:rsid w:val="00D21DEE"/>
    <w:rsid w:val="00D2202D"/>
    <w:rsid w:val="00D26579"/>
    <w:rsid w:val="00D26CDF"/>
    <w:rsid w:val="00D27B08"/>
    <w:rsid w:val="00D30BF7"/>
    <w:rsid w:val="00D32D2E"/>
    <w:rsid w:val="00D335C2"/>
    <w:rsid w:val="00D33CEC"/>
    <w:rsid w:val="00D3465C"/>
    <w:rsid w:val="00D3543C"/>
    <w:rsid w:val="00D35840"/>
    <w:rsid w:val="00D3612E"/>
    <w:rsid w:val="00D363FA"/>
    <w:rsid w:val="00D364AC"/>
    <w:rsid w:val="00D36548"/>
    <w:rsid w:val="00D4214F"/>
    <w:rsid w:val="00D4217E"/>
    <w:rsid w:val="00D431AC"/>
    <w:rsid w:val="00D44403"/>
    <w:rsid w:val="00D44E55"/>
    <w:rsid w:val="00D45EB5"/>
    <w:rsid w:val="00D46AE2"/>
    <w:rsid w:val="00D50864"/>
    <w:rsid w:val="00D50926"/>
    <w:rsid w:val="00D5116A"/>
    <w:rsid w:val="00D53F4D"/>
    <w:rsid w:val="00D54611"/>
    <w:rsid w:val="00D54F4B"/>
    <w:rsid w:val="00D55296"/>
    <w:rsid w:val="00D5546B"/>
    <w:rsid w:val="00D57E1A"/>
    <w:rsid w:val="00D57F88"/>
    <w:rsid w:val="00D6207E"/>
    <w:rsid w:val="00D620B8"/>
    <w:rsid w:val="00D62DE4"/>
    <w:rsid w:val="00D65CD8"/>
    <w:rsid w:val="00D66065"/>
    <w:rsid w:val="00D672E1"/>
    <w:rsid w:val="00D67B17"/>
    <w:rsid w:val="00D7013C"/>
    <w:rsid w:val="00D72669"/>
    <w:rsid w:val="00D72742"/>
    <w:rsid w:val="00D747AA"/>
    <w:rsid w:val="00D7504E"/>
    <w:rsid w:val="00D7610A"/>
    <w:rsid w:val="00D772EC"/>
    <w:rsid w:val="00D80C75"/>
    <w:rsid w:val="00D83635"/>
    <w:rsid w:val="00D83789"/>
    <w:rsid w:val="00D84240"/>
    <w:rsid w:val="00D86A2B"/>
    <w:rsid w:val="00D87215"/>
    <w:rsid w:val="00D87E81"/>
    <w:rsid w:val="00D90430"/>
    <w:rsid w:val="00D90478"/>
    <w:rsid w:val="00D90F55"/>
    <w:rsid w:val="00D92161"/>
    <w:rsid w:val="00D930AD"/>
    <w:rsid w:val="00D940E6"/>
    <w:rsid w:val="00D95201"/>
    <w:rsid w:val="00D9549E"/>
    <w:rsid w:val="00D96168"/>
    <w:rsid w:val="00D965C2"/>
    <w:rsid w:val="00D96B1B"/>
    <w:rsid w:val="00D9780C"/>
    <w:rsid w:val="00DA213C"/>
    <w:rsid w:val="00DA498C"/>
    <w:rsid w:val="00DA5733"/>
    <w:rsid w:val="00DA7C89"/>
    <w:rsid w:val="00DB1B99"/>
    <w:rsid w:val="00DB22C7"/>
    <w:rsid w:val="00DB3355"/>
    <w:rsid w:val="00DB6DA5"/>
    <w:rsid w:val="00DB7D9A"/>
    <w:rsid w:val="00DC12A6"/>
    <w:rsid w:val="00DC206C"/>
    <w:rsid w:val="00DC210C"/>
    <w:rsid w:val="00DC2F22"/>
    <w:rsid w:val="00DC71D4"/>
    <w:rsid w:val="00DC7CB6"/>
    <w:rsid w:val="00DD1207"/>
    <w:rsid w:val="00DD1DE7"/>
    <w:rsid w:val="00DD3136"/>
    <w:rsid w:val="00DD365C"/>
    <w:rsid w:val="00DD4891"/>
    <w:rsid w:val="00DE19AA"/>
    <w:rsid w:val="00DE1BD4"/>
    <w:rsid w:val="00DE1C35"/>
    <w:rsid w:val="00DE327D"/>
    <w:rsid w:val="00DE5791"/>
    <w:rsid w:val="00DF0D97"/>
    <w:rsid w:val="00DF2F55"/>
    <w:rsid w:val="00DF3259"/>
    <w:rsid w:val="00DF39EF"/>
    <w:rsid w:val="00DF4F04"/>
    <w:rsid w:val="00DF6853"/>
    <w:rsid w:val="00E00495"/>
    <w:rsid w:val="00E00C5F"/>
    <w:rsid w:val="00E03029"/>
    <w:rsid w:val="00E039F4"/>
    <w:rsid w:val="00E11001"/>
    <w:rsid w:val="00E11AAE"/>
    <w:rsid w:val="00E12CDB"/>
    <w:rsid w:val="00E147D0"/>
    <w:rsid w:val="00E16FA3"/>
    <w:rsid w:val="00E177B5"/>
    <w:rsid w:val="00E17E36"/>
    <w:rsid w:val="00E20ADE"/>
    <w:rsid w:val="00E233A5"/>
    <w:rsid w:val="00E23C95"/>
    <w:rsid w:val="00E24116"/>
    <w:rsid w:val="00E24E81"/>
    <w:rsid w:val="00E2511D"/>
    <w:rsid w:val="00E25486"/>
    <w:rsid w:val="00E27710"/>
    <w:rsid w:val="00E321EE"/>
    <w:rsid w:val="00E32EFD"/>
    <w:rsid w:val="00E41BBA"/>
    <w:rsid w:val="00E424CD"/>
    <w:rsid w:val="00E44893"/>
    <w:rsid w:val="00E449B7"/>
    <w:rsid w:val="00E44A9F"/>
    <w:rsid w:val="00E45E55"/>
    <w:rsid w:val="00E4687D"/>
    <w:rsid w:val="00E5097B"/>
    <w:rsid w:val="00E51E27"/>
    <w:rsid w:val="00E547F0"/>
    <w:rsid w:val="00E55026"/>
    <w:rsid w:val="00E559BB"/>
    <w:rsid w:val="00E5652C"/>
    <w:rsid w:val="00E56A06"/>
    <w:rsid w:val="00E575AE"/>
    <w:rsid w:val="00E61BB2"/>
    <w:rsid w:val="00E62033"/>
    <w:rsid w:val="00E66959"/>
    <w:rsid w:val="00E676C3"/>
    <w:rsid w:val="00E70674"/>
    <w:rsid w:val="00E7272C"/>
    <w:rsid w:val="00E73CE6"/>
    <w:rsid w:val="00E74EBF"/>
    <w:rsid w:val="00E810FB"/>
    <w:rsid w:val="00E86C82"/>
    <w:rsid w:val="00E87A4F"/>
    <w:rsid w:val="00E90079"/>
    <w:rsid w:val="00E90973"/>
    <w:rsid w:val="00E945AC"/>
    <w:rsid w:val="00E951A9"/>
    <w:rsid w:val="00E95468"/>
    <w:rsid w:val="00E97A92"/>
    <w:rsid w:val="00EA0D0A"/>
    <w:rsid w:val="00EA1F08"/>
    <w:rsid w:val="00EA2F12"/>
    <w:rsid w:val="00EA62F8"/>
    <w:rsid w:val="00EA7657"/>
    <w:rsid w:val="00EA77E2"/>
    <w:rsid w:val="00EA7B2E"/>
    <w:rsid w:val="00EA7BF6"/>
    <w:rsid w:val="00EA7FFA"/>
    <w:rsid w:val="00EB048D"/>
    <w:rsid w:val="00EB31DD"/>
    <w:rsid w:val="00EB52C0"/>
    <w:rsid w:val="00EB5EF0"/>
    <w:rsid w:val="00EB63BF"/>
    <w:rsid w:val="00EB63E4"/>
    <w:rsid w:val="00EB6679"/>
    <w:rsid w:val="00EC50F9"/>
    <w:rsid w:val="00ED27CD"/>
    <w:rsid w:val="00ED2B80"/>
    <w:rsid w:val="00ED34DD"/>
    <w:rsid w:val="00ED3D0D"/>
    <w:rsid w:val="00ED40F3"/>
    <w:rsid w:val="00ED50B3"/>
    <w:rsid w:val="00EE0822"/>
    <w:rsid w:val="00EE3E74"/>
    <w:rsid w:val="00EE5A7A"/>
    <w:rsid w:val="00EE5DCA"/>
    <w:rsid w:val="00EE6A5D"/>
    <w:rsid w:val="00EF1248"/>
    <w:rsid w:val="00EF13E2"/>
    <w:rsid w:val="00EF3E9B"/>
    <w:rsid w:val="00EF46A6"/>
    <w:rsid w:val="00EF65CF"/>
    <w:rsid w:val="00F005D1"/>
    <w:rsid w:val="00F00866"/>
    <w:rsid w:val="00F02D69"/>
    <w:rsid w:val="00F03D47"/>
    <w:rsid w:val="00F0408C"/>
    <w:rsid w:val="00F04BF5"/>
    <w:rsid w:val="00F056AF"/>
    <w:rsid w:val="00F10495"/>
    <w:rsid w:val="00F10557"/>
    <w:rsid w:val="00F1272C"/>
    <w:rsid w:val="00F13088"/>
    <w:rsid w:val="00F16293"/>
    <w:rsid w:val="00F16DD7"/>
    <w:rsid w:val="00F16F5E"/>
    <w:rsid w:val="00F2001D"/>
    <w:rsid w:val="00F218FE"/>
    <w:rsid w:val="00F2205C"/>
    <w:rsid w:val="00F23D84"/>
    <w:rsid w:val="00F23E07"/>
    <w:rsid w:val="00F251CE"/>
    <w:rsid w:val="00F25642"/>
    <w:rsid w:val="00F25AC8"/>
    <w:rsid w:val="00F26FC6"/>
    <w:rsid w:val="00F307A1"/>
    <w:rsid w:val="00F31FEC"/>
    <w:rsid w:val="00F3262A"/>
    <w:rsid w:val="00F32D70"/>
    <w:rsid w:val="00F33917"/>
    <w:rsid w:val="00F33BB0"/>
    <w:rsid w:val="00F34FB2"/>
    <w:rsid w:val="00F3741B"/>
    <w:rsid w:val="00F37C7B"/>
    <w:rsid w:val="00F41CF7"/>
    <w:rsid w:val="00F4406A"/>
    <w:rsid w:val="00F46C14"/>
    <w:rsid w:val="00F50013"/>
    <w:rsid w:val="00F50B8D"/>
    <w:rsid w:val="00F52DB7"/>
    <w:rsid w:val="00F600ED"/>
    <w:rsid w:val="00F61609"/>
    <w:rsid w:val="00F62A82"/>
    <w:rsid w:val="00F63624"/>
    <w:rsid w:val="00F6660F"/>
    <w:rsid w:val="00F71B29"/>
    <w:rsid w:val="00F72D7B"/>
    <w:rsid w:val="00F74DE0"/>
    <w:rsid w:val="00F76862"/>
    <w:rsid w:val="00F77E14"/>
    <w:rsid w:val="00F80888"/>
    <w:rsid w:val="00F81173"/>
    <w:rsid w:val="00F83E92"/>
    <w:rsid w:val="00F84B4A"/>
    <w:rsid w:val="00F8543A"/>
    <w:rsid w:val="00F90015"/>
    <w:rsid w:val="00F90370"/>
    <w:rsid w:val="00F906EA"/>
    <w:rsid w:val="00F91ADD"/>
    <w:rsid w:val="00F93D4B"/>
    <w:rsid w:val="00F96509"/>
    <w:rsid w:val="00F96AD8"/>
    <w:rsid w:val="00F9778E"/>
    <w:rsid w:val="00FA01B8"/>
    <w:rsid w:val="00FA2048"/>
    <w:rsid w:val="00FA21D3"/>
    <w:rsid w:val="00FA3F1E"/>
    <w:rsid w:val="00FA534C"/>
    <w:rsid w:val="00FA69DD"/>
    <w:rsid w:val="00FA7C2D"/>
    <w:rsid w:val="00FAF496"/>
    <w:rsid w:val="00FB02F4"/>
    <w:rsid w:val="00FB063A"/>
    <w:rsid w:val="00FB10C4"/>
    <w:rsid w:val="00FB3734"/>
    <w:rsid w:val="00FB5D1C"/>
    <w:rsid w:val="00FB5D82"/>
    <w:rsid w:val="00FC0A11"/>
    <w:rsid w:val="00FC1085"/>
    <w:rsid w:val="00FC10FF"/>
    <w:rsid w:val="00FC32F3"/>
    <w:rsid w:val="00FC4164"/>
    <w:rsid w:val="00FC6E27"/>
    <w:rsid w:val="00FC7D92"/>
    <w:rsid w:val="00FD274A"/>
    <w:rsid w:val="00FD3278"/>
    <w:rsid w:val="00FD36A0"/>
    <w:rsid w:val="00FD44E7"/>
    <w:rsid w:val="00FD4EB9"/>
    <w:rsid w:val="00FE007A"/>
    <w:rsid w:val="00FE108B"/>
    <w:rsid w:val="00FE14EB"/>
    <w:rsid w:val="00FE2FA8"/>
    <w:rsid w:val="00FE3FE9"/>
    <w:rsid w:val="00FE4E2F"/>
    <w:rsid w:val="00FE54EB"/>
    <w:rsid w:val="00FE6E22"/>
    <w:rsid w:val="00FE7099"/>
    <w:rsid w:val="00FF1443"/>
    <w:rsid w:val="00FF1F5F"/>
    <w:rsid w:val="00FF2F59"/>
    <w:rsid w:val="00FF30EB"/>
    <w:rsid w:val="00FF350F"/>
    <w:rsid w:val="00FF536C"/>
    <w:rsid w:val="00FF7157"/>
    <w:rsid w:val="01068E3F"/>
    <w:rsid w:val="01200E20"/>
    <w:rsid w:val="016B4006"/>
    <w:rsid w:val="0175C88A"/>
    <w:rsid w:val="017E1B74"/>
    <w:rsid w:val="0197F500"/>
    <w:rsid w:val="01A47CD3"/>
    <w:rsid w:val="01CBDB00"/>
    <w:rsid w:val="01CCF2C8"/>
    <w:rsid w:val="01D9774E"/>
    <w:rsid w:val="01EA57A2"/>
    <w:rsid w:val="022C7402"/>
    <w:rsid w:val="028C94DA"/>
    <w:rsid w:val="02EC1D32"/>
    <w:rsid w:val="0301B2D5"/>
    <w:rsid w:val="0356D45C"/>
    <w:rsid w:val="03615C28"/>
    <w:rsid w:val="0379293B"/>
    <w:rsid w:val="039BFCDE"/>
    <w:rsid w:val="03A7783B"/>
    <w:rsid w:val="03BA2851"/>
    <w:rsid w:val="03D4064E"/>
    <w:rsid w:val="03E10684"/>
    <w:rsid w:val="040BA4DE"/>
    <w:rsid w:val="041520C4"/>
    <w:rsid w:val="0417C25A"/>
    <w:rsid w:val="042DAFAC"/>
    <w:rsid w:val="04629D38"/>
    <w:rsid w:val="04859AF5"/>
    <w:rsid w:val="048DA79D"/>
    <w:rsid w:val="050234D4"/>
    <w:rsid w:val="052AEA5F"/>
    <w:rsid w:val="0541F410"/>
    <w:rsid w:val="05549D06"/>
    <w:rsid w:val="0569AAB9"/>
    <w:rsid w:val="057F45A6"/>
    <w:rsid w:val="0586434B"/>
    <w:rsid w:val="058699FF"/>
    <w:rsid w:val="059523E2"/>
    <w:rsid w:val="05B9C00A"/>
    <w:rsid w:val="05DED936"/>
    <w:rsid w:val="063C852C"/>
    <w:rsid w:val="064D3252"/>
    <w:rsid w:val="06683239"/>
    <w:rsid w:val="06A20034"/>
    <w:rsid w:val="06AB55D5"/>
    <w:rsid w:val="06C5A115"/>
    <w:rsid w:val="06DD9C19"/>
    <w:rsid w:val="06E92B31"/>
    <w:rsid w:val="06F35754"/>
    <w:rsid w:val="06F3E95C"/>
    <w:rsid w:val="07089A01"/>
    <w:rsid w:val="0709E33B"/>
    <w:rsid w:val="0725D09F"/>
    <w:rsid w:val="073A04B0"/>
    <w:rsid w:val="075F5AFC"/>
    <w:rsid w:val="07710F26"/>
    <w:rsid w:val="0781B3A5"/>
    <w:rsid w:val="078D61A4"/>
    <w:rsid w:val="07DBBF42"/>
    <w:rsid w:val="081698DE"/>
    <w:rsid w:val="0837D98D"/>
    <w:rsid w:val="083CC562"/>
    <w:rsid w:val="085C7073"/>
    <w:rsid w:val="087772B6"/>
    <w:rsid w:val="087AF043"/>
    <w:rsid w:val="08A5D061"/>
    <w:rsid w:val="08AAEA1B"/>
    <w:rsid w:val="08C5D050"/>
    <w:rsid w:val="0906CD2E"/>
    <w:rsid w:val="090CF1FE"/>
    <w:rsid w:val="09234A58"/>
    <w:rsid w:val="092B2AC4"/>
    <w:rsid w:val="09548D4F"/>
    <w:rsid w:val="09577426"/>
    <w:rsid w:val="0964F2D6"/>
    <w:rsid w:val="0980ADDE"/>
    <w:rsid w:val="098EC509"/>
    <w:rsid w:val="099F6C2E"/>
    <w:rsid w:val="09BCF8C0"/>
    <w:rsid w:val="09C8D24D"/>
    <w:rsid w:val="09CCBF9F"/>
    <w:rsid w:val="09FF98D2"/>
    <w:rsid w:val="0A018D7E"/>
    <w:rsid w:val="0A231BF0"/>
    <w:rsid w:val="0A2FCD62"/>
    <w:rsid w:val="0A38FA33"/>
    <w:rsid w:val="0A3A4AFA"/>
    <w:rsid w:val="0A96A140"/>
    <w:rsid w:val="0A9E001C"/>
    <w:rsid w:val="0AA6980F"/>
    <w:rsid w:val="0AB5AB2F"/>
    <w:rsid w:val="0AB7C3BB"/>
    <w:rsid w:val="0ACA8A74"/>
    <w:rsid w:val="0AD7A1CD"/>
    <w:rsid w:val="0AFF5849"/>
    <w:rsid w:val="0B0B90F3"/>
    <w:rsid w:val="0B2EA721"/>
    <w:rsid w:val="0B3117B8"/>
    <w:rsid w:val="0B53D00A"/>
    <w:rsid w:val="0B6D3D96"/>
    <w:rsid w:val="0B72A937"/>
    <w:rsid w:val="0BA2715D"/>
    <w:rsid w:val="0BA449EC"/>
    <w:rsid w:val="0BCBF03C"/>
    <w:rsid w:val="0BD7899F"/>
    <w:rsid w:val="0BE5F31C"/>
    <w:rsid w:val="0BF7BF39"/>
    <w:rsid w:val="0C117D3B"/>
    <w:rsid w:val="0C5DB417"/>
    <w:rsid w:val="0C5FD903"/>
    <w:rsid w:val="0C666DC5"/>
    <w:rsid w:val="0C697F61"/>
    <w:rsid w:val="0C83020E"/>
    <w:rsid w:val="0CA4213C"/>
    <w:rsid w:val="0CC7C3F7"/>
    <w:rsid w:val="0CCA40F7"/>
    <w:rsid w:val="0CD53C3D"/>
    <w:rsid w:val="0CF13A33"/>
    <w:rsid w:val="0CFA29FD"/>
    <w:rsid w:val="0D21BE42"/>
    <w:rsid w:val="0D55B4EE"/>
    <w:rsid w:val="0DA38C9E"/>
    <w:rsid w:val="0DA3ABB0"/>
    <w:rsid w:val="0DA8FDEA"/>
    <w:rsid w:val="0DDB07BC"/>
    <w:rsid w:val="0DED7027"/>
    <w:rsid w:val="0DED8105"/>
    <w:rsid w:val="0E17FDAE"/>
    <w:rsid w:val="0E1AD353"/>
    <w:rsid w:val="0E213B2A"/>
    <w:rsid w:val="0E4C5F87"/>
    <w:rsid w:val="0E632D3E"/>
    <w:rsid w:val="0E67E960"/>
    <w:rsid w:val="0E6AFBAC"/>
    <w:rsid w:val="0E7CE945"/>
    <w:rsid w:val="0EA60768"/>
    <w:rsid w:val="0ED17AF0"/>
    <w:rsid w:val="0EF00D45"/>
    <w:rsid w:val="0F2753E0"/>
    <w:rsid w:val="0F28E97B"/>
    <w:rsid w:val="0F29D7C8"/>
    <w:rsid w:val="0F647032"/>
    <w:rsid w:val="0F79424B"/>
    <w:rsid w:val="0F8C95AE"/>
    <w:rsid w:val="0FD72A1E"/>
    <w:rsid w:val="0FF3FBBB"/>
    <w:rsid w:val="10478C9B"/>
    <w:rsid w:val="105670F6"/>
    <w:rsid w:val="106375C3"/>
    <w:rsid w:val="10715288"/>
    <w:rsid w:val="10725530"/>
    <w:rsid w:val="108CB53B"/>
    <w:rsid w:val="108CBA0B"/>
    <w:rsid w:val="108F0AFF"/>
    <w:rsid w:val="10C5AFF9"/>
    <w:rsid w:val="10F113DB"/>
    <w:rsid w:val="110A1D1B"/>
    <w:rsid w:val="1137BF4A"/>
    <w:rsid w:val="113FB93B"/>
    <w:rsid w:val="1159A0FC"/>
    <w:rsid w:val="11803BFD"/>
    <w:rsid w:val="11ABBDAD"/>
    <w:rsid w:val="11BC91CF"/>
    <w:rsid w:val="11C4D15D"/>
    <w:rsid w:val="11D6EC16"/>
    <w:rsid w:val="11F2C977"/>
    <w:rsid w:val="1204F6AC"/>
    <w:rsid w:val="122F444C"/>
    <w:rsid w:val="1231117D"/>
    <w:rsid w:val="1249F95E"/>
    <w:rsid w:val="128269C4"/>
    <w:rsid w:val="129ADC72"/>
    <w:rsid w:val="12A97397"/>
    <w:rsid w:val="12AFB124"/>
    <w:rsid w:val="12C9A843"/>
    <w:rsid w:val="12D29334"/>
    <w:rsid w:val="12FDACDB"/>
    <w:rsid w:val="1333C4F0"/>
    <w:rsid w:val="137B2D6D"/>
    <w:rsid w:val="138D8B82"/>
    <w:rsid w:val="13CB075F"/>
    <w:rsid w:val="13E7DF50"/>
    <w:rsid w:val="13FE0AE2"/>
    <w:rsid w:val="14079F5A"/>
    <w:rsid w:val="141988C1"/>
    <w:rsid w:val="14342B73"/>
    <w:rsid w:val="14472869"/>
    <w:rsid w:val="146A7415"/>
    <w:rsid w:val="1484105C"/>
    <w:rsid w:val="148B4C3C"/>
    <w:rsid w:val="149088ED"/>
    <w:rsid w:val="14EB3CB1"/>
    <w:rsid w:val="15143F3B"/>
    <w:rsid w:val="1578D1FD"/>
    <w:rsid w:val="157A4978"/>
    <w:rsid w:val="157BFCC5"/>
    <w:rsid w:val="15817AC3"/>
    <w:rsid w:val="159797EB"/>
    <w:rsid w:val="15C3855A"/>
    <w:rsid w:val="15C72817"/>
    <w:rsid w:val="15CB8E98"/>
    <w:rsid w:val="15EBE78F"/>
    <w:rsid w:val="15EF4F5F"/>
    <w:rsid w:val="160754AE"/>
    <w:rsid w:val="1608DB0F"/>
    <w:rsid w:val="160B61C8"/>
    <w:rsid w:val="16394906"/>
    <w:rsid w:val="167868DA"/>
    <w:rsid w:val="1680B417"/>
    <w:rsid w:val="16ABF5F0"/>
    <w:rsid w:val="17225962"/>
    <w:rsid w:val="173C694E"/>
    <w:rsid w:val="173E1C1F"/>
    <w:rsid w:val="175C4DD4"/>
    <w:rsid w:val="176C8ECD"/>
    <w:rsid w:val="1789DD03"/>
    <w:rsid w:val="17995FC5"/>
    <w:rsid w:val="179B5EE1"/>
    <w:rsid w:val="17A393E9"/>
    <w:rsid w:val="17A3C845"/>
    <w:rsid w:val="17E5EE2D"/>
    <w:rsid w:val="1801D8E6"/>
    <w:rsid w:val="181291BB"/>
    <w:rsid w:val="1812A835"/>
    <w:rsid w:val="182513FC"/>
    <w:rsid w:val="184BEBC0"/>
    <w:rsid w:val="1864EE65"/>
    <w:rsid w:val="188DBFD3"/>
    <w:rsid w:val="18AA738E"/>
    <w:rsid w:val="18B70F61"/>
    <w:rsid w:val="18CDCC1A"/>
    <w:rsid w:val="18E35360"/>
    <w:rsid w:val="18E97696"/>
    <w:rsid w:val="18F5C6F5"/>
    <w:rsid w:val="18FDA64E"/>
    <w:rsid w:val="19633471"/>
    <w:rsid w:val="198D622B"/>
    <w:rsid w:val="19C28F17"/>
    <w:rsid w:val="19FA65AD"/>
    <w:rsid w:val="1A0FA431"/>
    <w:rsid w:val="1A1756B3"/>
    <w:rsid w:val="1A69CAB0"/>
    <w:rsid w:val="1A88DB70"/>
    <w:rsid w:val="1A9A8836"/>
    <w:rsid w:val="1A9B6DE8"/>
    <w:rsid w:val="1AD00E31"/>
    <w:rsid w:val="1B16CF8C"/>
    <w:rsid w:val="1B1AF67B"/>
    <w:rsid w:val="1B3B6297"/>
    <w:rsid w:val="1B4939CB"/>
    <w:rsid w:val="1B610270"/>
    <w:rsid w:val="1B678FF1"/>
    <w:rsid w:val="1B6C7DBC"/>
    <w:rsid w:val="1B7301F2"/>
    <w:rsid w:val="1B859173"/>
    <w:rsid w:val="1B9E5105"/>
    <w:rsid w:val="1BA39FD1"/>
    <w:rsid w:val="1BAEBAF1"/>
    <w:rsid w:val="1BB337E2"/>
    <w:rsid w:val="1C9FC746"/>
    <w:rsid w:val="1CA87E66"/>
    <w:rsid w:val="1CAF31AD"/>
    <w:rsid w:val="1CB9FBAD"/>
    <w:rsid w:val="1CBE1EB0"/>
    <w:rsid w:val="1CEC4196"/>
    <w:rsid w:val="1CF2B44B"/>
    <w:rsid w:val="1D0F36F1"/>
    <w:rsid w:val="1D2046E2"/>
    <w:rsid w:val="1D2603C1"/>
    <w:rsid w:val="1D5436E8"/>
    <w:rsid w:val="1DBBD95F"/>
    <w:rsid w:val="1DE2519E"/>
    <w:rsid w:val="1E35F817"/>
    <w:rsid w:val="1E361D86"/>
    <w:rsid w:val="1E8CE836"/>
    <w:rsid w:val="1EADDCAE"/>
    <w:rsid w:val="1EAF4CDB"/>
    <w:rsid w:val="1EEF40F9"/>
    <w:rsid w:val="1EF45D95"/>
    <w:rsid w:val="1EF6E352"/>
    <w:rsid w:val="1F18E9AA"/>
    <w:rsid w:val="1F3D5074"/>
    <w:rsid w:val="1F6C3D07"/>
    <w:rsid w:val="1F753927"/>
    <w:rsid w:val="1F7CEA96"/>
    <w:rsid w:val="1F8D012F"/>
    <w:rsid w:val="1FE5D392"/>
    <w:rsid w:val="1FF11382"/>
    <w:rsid w:val="1FFF8D3A"/>
    <w:rsid w:val="20048FA4"/>
    <w:rsid w:val="200B69E0"/>
    <w:rsid w:val="2047C254"/>
    <w:rsid w:val="2068418F"/>
    <w:rsid w:val="207D480C"/>
    <w:rsid w:val="20985AC3"/>
    <w:rsid w:val="20A0A40F"/>
    <w:rsid w:val="20BB0A7C"/>
    <w:rsid w:val="20CFC8F4"/>
    <w:rsid w:val="20F304A4"/>
    <w:rsid w:val="21045EEC"/>
    <w:rsid w:val="21344333"/>
    <w:rsid w:val="215EECF0"/>
    <w:rsid w:val="21ABA095"/>
    <w:rsid w:val="21BC00E3"/>
    <w:rsid w:val="21C4FC13"/>
    <w:rsid w:val="21C54DAE"/>
    <w:rsid w:val="21F3F8BC"/>
    <w:rsid w:val="2212E0C7"/>
    <w:rsid w:val="221ADB55"/>
    <w:rsid w:val="22506A61"/>
    <w:rsid w:val="2252B627"/>
    <w:rsid w:val="2262DED5"/>
    <w:rsid w:val="226C7F37"/>
    <w:rsid w:val="226DA4AE"/>
    <w:rsid w:val="22A2E1CB"/>
    <w:rsid w:val="22C1FC6E"/>
    <w:rsid w:val="230C6791"/>
    <w:rsid w:val="2318E11A"/>
    <w:rsid w:val="23198D78"/>
    <w:rsid w:val="2336B4D9"/>
    <w:rsid w:val="23994120"/>
    <w:rsid w:val="23A4E94F"/>
    <w:rsid w:val="23B293D2"/>
    <w:rsid w:val="23B83651"/>
    <w:rsid w:val="23CFEF06"/>
    <w:rsid w:val="23DA6B00"/>
    <w:rsid w:val="23FC6EF8"/>
    <w:rsid w:val="240B5FC3"/>
    <w:rsid w:val="2418E3BC"/>
    <w:rsid w:val="2419B2F6"/>
    <w:rsid w:val="2480C5BA"/>
    <w:rsid w:val="248395F1"/>
    <w:rsid w:val="2499482E"/>
    <w:rsid w:val="24A0EBEC"/>
    <w:rsid w:val="24C5BF20"/>
    <w:rsid w:val="24FAEF2E"/>
    <w:rsid w:val="2574E777"/>
    <w:rsid w:val="2583BA3F"/>
    <w:rsid w:val="25AD17A3"/>
    <w:rsid w:val="25C85B9B"/>
    <w:rsid w:val="25D7A161"/>
    <w:rsid w:val="25ECD303"/>
    <w:rsid w:val="25F89B42"/>
    <w:rsid w:val="2645B97E"/>
    <w:rsid w:val="266A118E"/>
    <w:rsid w:val="26BD51CB"/>
    <w:rsid w:val="26C53C6E"/>
    <w:rsid w:val="26CD56AD"/>
    <w:rsid w:val="26EF18BB"/>
    <w:rsid w:val="26F5270C"/>
    <w:rsid w:val="2708DAF7"/>
    <w:rsid w:val="271DE314"/>
    <w:rsid w:val="272FFF6A"/>
    <w:rsid w:val="273564B8"/>
    <w:rsid w:val="2786B9FB"/>
    <w:rsid w:val="278C0434"/>
    <w:rsid w:val="27917A89"/>
    <w:rsid w:val="2793E8A0"/>
    <w:rsid w:val="27A02D5D"/>
    <w:rsid w:val="27AA0A87"/>
    <w:rsid w:val="27ABAD94"/>
    <w:rsid w:val="27B9EC5C"/>
    <w:rsid w:val="282FDCEC"/>
    <w:rsid w:val="2834FC79"/>
    <w:rsid w:val="285B8A66"/>
    <w:rsid w:val="28718AAC"/>
    <w:rsid w:val="2877684C"/>
    <w:rsid w:val="2878756E"/>
    <w:rsid w:val="28D21A7B"/>
    <w:rsid w:val="28EA6C3D"/>
    <w:rsid w:val="2909B4C3"/>
    <w:rsid w:val="290E5433"/>
    <w:rsid w:val="2924D217"/>
    <w:rsid w:val="2938743C"/>
    <w:rsid w:val="294F5942"/>
    <w:rsid w:val="294F7D72"/>
    <w:rsid w:val="29538458"/>
    <w:rsid w:val="2986A2A4"/>
    <w:rsid w:val="29B4A08F"/>
    <w:rsid w:val="29C332FF"/>
    <w:rsid w:val="29E695FB"/>
    <w:rsid w:val="29F23974"/>
    <w:rsid w:val="29FD1572"/>
    <w:rsid w:val="2A11102F"/>
    <w:rsid w:val="2A43B317"/>
    <w:rsid w:val="2A4DDE11"/>
    <w:rsid w:val="2A6BD2F2"/>
    <w:rsid w:val="2A91C03B"/>
    <w:rsid w:val="2AB764C8"/>
    <w:rsid w:val="2AC6DF47"/>
    <w:rsid w:val="2AF2B025"/>
    <w:rsid w:val="2AFFBD81"/>
    <w:rsid w:val="2B221F11"/>
    <w:rsid w:val="2B27D3A3"/>
    <w:rsid w:val="2B4BF5EB"/>
    <w:rsid w:val="2B7C2BFD"/>
    <w:rsid w:val="2B7F5094"/>
    <w:rsid w:val="2BDAA341"/>
    <w:rsid w:val="2BDABD8B"/>
    <w:rsid w:val="2C3E5904"/>
    <w:rsid w:val="2C4AB40A"/>
    <w:rsid w:val="2C4F2756"/>
    <w:rsid w:val="2C578783"/>
    <w:rsid w:val="2C580DC4"/>
    <w:rsid w:val="2CB05C20"/>
    <w:rsid w:val="2CEABCDE"/>
    <w:rsid w:val="2CF7F4DE"/>
    <w:rsid w:val="2D0EC7D4"/>
    <w:rsid w:val="2D26FF5C"/>
    <w:rsid w:val="2D2ED3CC"/>
    <w:rsid w:val="2D3A98DF"/>
    <w:rsid w:val="2D3B3A22"/>
    <w:rsid w:val="2D4BE6C7"/>
    <w:rsid w:val="2D512338"/>
    <w:rsid w:val="2D58A150"/>
    <w:rsid w:val="2DAA66B4"/>
    <w:rsid w:val="2DC3B4DC"/>
    <w:rsid w:val="2DD6D356"/>
    <w:rsid w:val="2DEF7FAD"/>
    <w:rsid w:val="2DF6057C"/>
    <w:rsid w:val="2E24D3E5"/>
    <w:rsid w:val="2E2A7545"/>
    <w:rsid w:val="2E4991B1"/>
    <w:rsid w:val="2E6A2056"/>
    <w:rsid w:val="2E952FEB"/>
    <w:rsid w:val="2E955CB1"/>
    <w:rsid w:val="2ECCABF5"/>
    <w:rsid w:val="2ED9C86D"/>
    <w:rsid w:val="2EF25637"/>
    <w:rsid w:val="2F41A036"/>
    <w:rsid w:val="2F4A3D0D"/>
    <w:rsid w:val="2F4AE437"/>
    <w:rsid w:val="2F4C581D"/>
    <w:rsid w:val="2F8B5637"/>
    <w:rsid w:val="2F9690C7"/>
    <w:rsid w:val="2FB2A65A"/>
    <w:rsid w:val="2FDE47E2"/>
    <w:rsid w:val="301DEAAA"/>
    <w:rsid w:val="304C2FC0"/>
    <w:rsid w:val="30525F07"/>
    <w:rsid w:val="308C3953"/>
    <w:rsid w:val="30AB1795"/>
    <w:rsid w:val="30C8F0E0"/>
    <w:rsid w:val="30CC264D"/>
    <w:rsid w:val="30D3067F"/>
    <w:rsid w:val="30E25BEC"/>
    <w:rsid w:val="310CF4EA"/>
    <w:rsid w:val="310E7C9F"/>
    <w:rsid w:val="3128AEE6"/>
    <w:rsid w:val="3140956E"/>
    <w:rsid w:val="3145CFE3"/>
    <w:rsid w:val="315D5AC1"/>
    <w:rsid w:val="316D5F18"/>
    <w:rsid w:val="318447F1"/>
    <w:rsid w:val="31934EF7"/>
    <w:rsid w:val="31A4FC64"/>
    <w:rsid w:val="31E57342"/>
    <w:rsid w:val="321E006E"/>
    <w:rsid w:val="322C76DA"/>
    <w:rsid w:val="323B9A1E"/>
    <w:rsid w:val="32526C25"/>
    <w:rsid w:val="32528384"/>
    <w:rsid w:val="325D20CF"/>
    <w:rsid w:val="32CAA5CD"/>
    <w:rsid w:val="32DAD374"/>
    <w:rsid w:val="3305A69B"/>
    <w:rsid w:val="3319A7D0"/>
    <w:rsid w:val="3324BFD5"/>
    <w:rsid w:val="33328677"/>
    <w:rsid w:val="33345522"/>
    <w:rsid w:val="33440AB9"/>
    <w:rsid w:val="3353ACA6"/>
    <w:rsid w:val="33AA614B"/>
    <w:rsid w:val="33BB4CB2"/>
    <w:rsid w:val="33FC91AB"/>
    <w:rsid w:val="3405E8CD"/>
    <w:rsid w:val="342C036F"/>
    <w:rsid w:val="3437D7E4"/>
    <w:rsid w:val="3441EDDE"/>
    <w:rsid w:val="34456259"/>
    <w:rsid w:val="3485769F"/>
    <w:rsid w:val="348C5560"/>
    <w:rsid w:val="34946585"/>
    <w:rsid w:val="34D03CEC"/>
    <w:rsid w:val="34D7DEE4"/>
    <w:rsid w:val="34F60628"/>
    <w:rsid w:val="34FFAF16"/>
    <w:rsid w:val="352A1BEE"/>
    <w:rsid w:val="353AACF0"/>
    <w:rsid w:val="3558BAF5"/>
    <w:rsid w:val="357BB233"/>
    <w:rsid w:val="358897C3"/>
    <w:rsid w:val="35AD0F1D"/>
    <w:rsid w:val="35CB719A"/>
    <w:rsid w:val="35D0F64E"/>
    <w:rsid w:val="35F53A0F"/>
    <w:rsid w:val="3609F0D8"/>
    <w:rsid w:val="360F87FC"/>
    <w:rsid w:val="366BACC9"/>
    <w:rsid w:val="366DDDBD"/>
    <w:rsid w:val="368CC1E5"/>
    <w:rsid w:val="3695158D"/>
    <w:rsid w:val="36BAD4DA"/>
    <w:rsid w:val="36C43065"/>
    <w:rsid w:val="370887B2"/>
    <w:rsid w:val="371705E8"/>
    <w:rsid w:val="372D7770"/>
    <w:rsid w:val="37476A64"/>
    <w:rsid w:val="376DE8F1"/>
    <w:rsid w:val="37883319"/>
    <w:rsid w:val="379C25D3"/>
    <w:rsid w:val="37A72718"/>
    <w:rsid w:val="37B184D7"/>
    <w:rsid w:val="37CBF2A6"/>
    <w:rsid w:val="37E1B9BF"/>
    <w:rsid w:val="37EA073C"/>
    <w:rsid w:val="37F60DC8"/>
    <w:rsid w:val="37FA00E5"/>
    <w:rsid w:val="380369C2"/>
    <w:rsid w:val="382E90D1"/>
    <w:rsid w:val="38610811"/>
    <w:rsid w:val="387446D7"/>
    <w:rsid w:val="38E19D8F"/>
    <w:rsid w:val="38ED9471"/>
    <w:rsid w:val="391462FB"/>
    <w:rsid w:val="391F3841"/>
    <w:rsid w:val="39305487"/>
    <w:rsid w:val="3982F099"/>
    <w:rsid w:val="39B897BD"/>
    <w:rsid w:val="39C4CBA6"/>
    <w:rsid w:val="39CD6CDB"/>
    <w:rsid w:val="39DF20E8"/>
    <w:rsid w:val="39E72EAD"/>
    <w:rsid w:val="39EE25AC"/>
    <w:rsid w:val="3A1DA03B"/>
    <w:rsid w:val="3A2D1718"/>
    <w:rsid w:val="3A62ED77"/>
    <w:rsid w:val="3A86839E"/>
    <w:rsid w:val="3A94E920"/>
    <w:rsid w:val="3AE5E678"/>
    <w:rsid w:val="3AF91B4A"/>
    <w:rsid w:val="3B02EC83"/>
    <w:rsid w:val="3B26D956"/>
    <w:rsid w:val="3B5A2E41"/>
    <w:rsid w:val="3B5F75BA"/>
    <w:rsid w:val="3B703222"/>
    <w:rsid w:val="3B901146"/>
    <w:rsid w:val="3B91F6BC"/>
    <w:rsid w:val="3B9D8414"/>
    <w:rsid w:val="3BB33AAD"/>
    <w:rsid w:val="3BC646D0"/>
    <w:rsid w:val="3BD37773"/>
    <w:rsid w:val="3C09EECE"/>
    <w:rsid w:val="3C3BEE86"/>
    <w:rsid w:val="3C4D5B6F"/>
    <w:rsid w:val="3C5A59CA"/>
    <w:rsid w:val="3C6C40E5"/>
    <w:rsid w:val="3C76DB43"/>
    <w:rsid w:val="3C77777E"/>
    <w:rsid w:val="3C8F617A"/>
    <w:rsid w:val="3CB6D672"/>
    <w:rsid w:val="3CE4669F"/>
    <w:rsid w:val="3CFD30D7"/>
    <w:rsid w:val="3D0A0186"/>
    <w:rsid w:val="3D0FF2CA"/>
    <w:rsid w:val="3D5938F2"/>
    <w:rsid w:val="3D7F8A70"/>
    <w:rsid w:val="3D9A6C59"/>
    <w:rsid w:val="3D9DFF85"/>
    <w:rsid w:val="3DA4491E"/>
    <w:rsid w:val="3DABD9D5"/>
    <w:rsid w:val="3DAEBB14"/>
    <w:rsid w:val="3DB1D2DD"/>
    <w:rsid w:val="3DC9F412"/>
    <w:rsid w:val="3E452A68"/>
    <w:rsid w:val="3E89362A"/>
    <w:rsid w:val="3EA3BC54"/>
    <w:rsid w:val="3EA81C3A"/>
    <w:rsid w:val="3EA94E1A"/>
    <w:rsid w:val="3EAA3AF3"/>
    <w:rsid w:val="3EB44CFB"/>
    <w:rsid w:val="3EC974D2"/>
    <w:rsid w:val="3ED2616B"/>
    <w:rsid w:val="3EE94E69"/>
    <w:rsid w:val="3EED5802"/>
    <w:rsid w:val="3F1D3AB5"/>
    <w:rsid w:val="3F7F0311"/>
    <w:rsid w:val="3F8900DF"/>
    <w:rsid w:val="3F91E4BE"/>
    <w:rsid w:val="3FC0A450"/>
    <w:rsid w:val="403D8888"/>
    <w:rsid w:val="40543CFA"/>
    <w:rsid w:val="40566738"/>
    <w:rsid w:val="406DA3DF"/>
    <w:rsid w:val="4077F82A"/>
    <w:rsid w:val="40D42E5C"/>
    <w:rsid w:val="40E4A08F"/>
    <w:rsid w:val="410586E2"/>
    <w:rsid w:val="4122BF53"/>
    <w:rsid w:val="412F6627"/>
    <w:rsid w:val="418C43B4"/>
    <w:rsid w:val="41AAB0DD"/>
    <w:rsid w:val="41CD17FB"/>
    <w:rsid w:val="41CDBC33"/>
    <w:rsid w:val="41FEDAC6"/>
    <w:rsid w:val="420F8C39"/>
    <w:rsid w:val="421C9D5F"/>
    <w:rsid w:val="422A17F5"/>
    <w:rsid w:val="42433C98"/>
    <w:rsid w:val="42626CF9"/>
    <w:rsid w:val="426CE07B"/>
    <w:rsid w:val="42748784"/>
    <w:rsid w:val="427D7CF5"/>
    <w:rsid w:val="429DC921"/>
    <w:rsid w:val="42A817B1"/>
    <w:rsid w:val="42B65DF3"/>
    <w:rsid w:val="42B831FE"/>
    <w:rsid w:val="42CB31BB"/>
    <w:rsid w:val="42D444A9"/>
    <w:rsid w:val="42E4CA96"/>
    <w:rsid w:val="42EA3605"/>
    <w:rsid w:val="42F29828"/>
    <w:rsid w:val="42F33D12"/>
    <w:rsid w:val="430996AC"/>
    <w:rsid w:val="43195268"/>
    <w:rsid w:val="43315DB2"/>
    <w:rsid w:val="434CFAA6"/>
    <w:rsid w:val="4353A80D"/>
    <w:rsid w:val="436D5BC0"/>
    <w:rsid w:val="437B35D1"/>
    <w:rsid w:val="43A4E4A0"/>
    <w:rsid w:val="43B981F5"/>
    <w:rsid w:val="43BB92A1"/>
    <w:rsid w:val="43CFA020"/>
    <w:rsid w:val="43E67957"/>
    <w:rsid w:val="44081965"/>
    <w:rsid w:val="44292CED"/>
    <w:rsid w:val="44472BB4"/>
    <w:rsid w:val="4458C315"/>
    <w:rsid w:val="445F5CD6"/>
    <w:rsid w:val="447C5ACA"/>
    <w:rsid w:val="448F0400"/>
    <w:rsid w:val="4496F86F"/>
    <w:rsid w:val="44A53672"/>
    <w:rsid w:val="44B360EB"/>
    <w:rsid w:val="44C05F1D"/>
    <w:rsid w:val="44C310A5"/>
    <w:rsid w:val="44D9111C"/>
    <w:rsid w:val="44D9E5C2"/>
    <w:rsid w:val="44F733A4"/>
    <w:rsid w:val="451F3DEB"/>
    <w:rsid w:val="453F3E8B"/>
    <w:rsid w:val="4577B423"/>
    <w:rsid w:val="4584EBF0"/>
    <w:rsid w:val="458AD8A3"/>
    <w:rsid w:val="4595392F"/>
    <w:rsid w:val="45992748"/>
    <w:rsid w:val="45C966AE"/>
    <w:rsid w:val="45DD8F42"/>
    <w:rsid w:val="4622DE8D"/>
    <w:rsid w:val="462D5953"/>
    <w:rsid w:val="46323CF4"/>
    <w:rsid w:val="4643ADA1"/>
    <w:rsid w:val="469B4CC5"/>
    <w:rsid w:val="46A0A28C"/>
    <w:rsid w:val="46AC8572"/>
    <w:rsid w:val="46C69FC1"/>
    <w:rsid w:val="46EA0E60"/>
    <w:rsid w:val="46FFC292"/>
    <w:rsid w:val="4701F778"/>
    <w:rsid w:val="4706B52C"/>
    <w:rsid w:val="4738858A"/>
    <w:rsid w:val="47461C01"/>
    <w:rsid w:val="474A798A"/>
    <w:rsid w:val="47537894"/>
    <w:rsid w:val="475D033D"/>
    <w:rsid w:val="4777E1D9"/>
    <w:rsid w:val="477F5921"/>
    <w:rsid w:val="47D40B46"/>
    <w:rsid w:val="4804408D"/>
    <w:rsid w:val="48235FA8"/>
    <w:rsid w:val="4823AD34"/>
    <w:rsid w:val="4833C36C"/>
    <w:rsid w:val="48416218"/>
    <w:rsid w:val="487F6CEC"/>
    <w:rsid w:val="4894D151"/>
    <w:rsid w:val="48B82CDF"/>
    <w:rsid w:val="48C7ABC3"/>
    <w:rsid w:val="48D7F4ED"/>
    <w:rsid w:val="48EEB1AB"/>
    <w:rsid w:val="48FD25F2"/>
    <w:rsid w:val="490C1BFE"/>
    <w:rsid w:val="491FA6BC"/>
    <w:rsid w:val="492389B5"/>
    <w:rsid w:val="497FFF6D"/>
    <w:rsid w:val="499DA465"/>
    <w:rsid w:val="49A12222"/>
    <w:rsid w:val="49C22A0C"/>
    <w:rsid w:val="49CE9DD7"/>
    <w:rsid w:val="4A0C41A5"/>
    <w:rsid w:val="4A2BD4FA"/>
    <w:rsid w:val="4A2F86AF"/>
    <w:rsid w:val="4A5A9B1E"/>
    <w:rsid w:val="4A7EB538"/>
    <w:rsid w:val="4AC269CF"/>
    <w:rsid w:val="4AC68A04"/>
    <w:rsid w:val="4ADA0955"/>
    <w:rsid w:val="4AEBAFF5"/>
    <w:rsid w:val="4AF1E23B"/>
    <w:rsid w:val="4AF20841"/>
    <w:rsid w:val="4B21F0AE"/>
    <w:rsid w:val="4B29FC8C"/>
    <w:rsid w:val="4B414638"/>
    <w:rsid w:val="4B43B35D"/>
    <w:rsid w:val="4B560ECE"/>
    <w:rsid w:val="4B5C3F1E"/>
    <w:rsid w:val="4B7D6539"/>
    <w:rsid w:val="4BEE3BC5"/>
    <w:rsid w:val="4C2F3229"/>
    <w:rsid w:val="4C670983"/>
    <w:rsid w:val="4C871FAE"/>
    <w:rsid w:val="4CAD1891"/>
    <w:rsid w:val="4CC0C50A"/>
    <w:rsid w:val="4CCD91F7"/>
    <w:rsid w:val="4CF38ECF"/>
    <w:rsid w:val="4CF64100"/>
    <w:rsid w:val="4D0C2EFB"/>
    <w:rsid w:val="4D297B00"/>
    <w:rsid w:val="4D484F5B"/>
    <w:rsid w:val="4D56EA18"/>
    <w:rsid w:val="4D90FAE8"/>
    <w:rsid w:val="4DA5A496"/>
    <w:rsid w:val="4DA61F7B"/>
    <w:rsid w:val="4DA9D948"/>
    <w:rsid w:val="4DE789CF"/>
    <w:rsid w:val="4E09BBE9"/>
    <w:rsid w:val="4E5D77E5"/>
    <w:rsid w:val="4E6CAC6E"/>
    <w:rsid w:val="4E7CBE95"/>
    <w:rsid w:val="4E92A9F0"/>
    <w:rsid w:val="4EB6EC04"/>
    <w:rsid w:val="4EC2E8BF"/>
    <w:rsid w:val="4EE434D9"/>
    <w:rsid w:val="4EE94F19"/>
    <w:rsid w:val="4F443268"/>
    <w:rsid w:val="4F531F96"/>
    <w:rsid w:val="4F6ABF66"/>
    <w:rsid w:val="4F797C13"/>
    <w:rsid w:val="4F79CA63"/>
    <w:rsid w:val="4F7E1C37"/>
    <w:rsid w:val="4F94C7D0"/>
    <w:rsid w:val="4FAC93AC"/>
    <w:rsid w:val="4FDF8621"/>
    <w:rsid w:val="4FEF2AB4"/>
    <w:rsid w:val="4FF5FD7D"/>
    <w:rsid w:val="5009763D"/>
    <w:rsid w:val="5032DD62"/>
    <w:rsid w:val="504585B2"/>
    <w:rsid w:val="506AB55F"/>
    <w:rsid w:val="5070FF1C"/>
    <w:rsid w:val="50811670"/>
    <w:rsid w:val="50C52CBC"/>
    <w:rsid w:val="50CA6B5C"/>
    <w:rsid w:val="50D20ADC"/>
    <w:rsid w:val="50F26233"/>
    <w:rsid w:val="50F73299"/>
    <w:rsid w:val="5144C3C1"/>
    <w:rsid w:val="517C00DC"/>
    <w:rsid w:val="51C6102D"/>
    <w:rsid w:val="51EDF5CE"/>
    <w:rsid w:val="520BA738"/>
    <w:rsid w:val="5246748C"/>
    <w:rsid w:val="5246F2A9"/>
    <w:rsid w:val="5262DDBB"/>
    <w:rsid w:val="526EC07D"/>
    <w:rsid w:val="52CF3748"/>
    <w:rsid w:val="52D98BA8"/>
    <w:rsid w:val="52FFBC4B"/>
    <w:rsid w:val="53103D5A"/>
    <w:rsid w:val="532CFC83"/>
    <w:rsid w:val="533952B3"/>
    <w:rsid w:val="533A194E"/>
    <w:rsid w:val="5353E36A"/>
    <w:rsid w:val="53612945"/>
    <w:rsid w:val="536503A2"/>
    <w:rsid w:val="53863B20"/>
    <w:rsid w:val="53B95BC9"/>
    <w:rsid w:val="53F8BD4C"/>
    <w:rsid w:val="53FBA07C"/>
    <w:rsid w:val="544F31D6"/>
    <w:rsid w:val="5451A6B6"/>
    <w:rsid w:val="546DD832"/>
    <w:rsid w:val="54796A3F"/>
    <w:rsid w:val="54A1506A"/>
    <w:rsid w:val="54BD2578"/>
    <w:rsid w:val="5533A34A"/>
    <w:rsid w:val="554707A8"/>
    <w:rsid w:val="55617FF3"/>
    <w:rsid w:val="5574376B"/>
    <w:rsid w:val="5597322D"/>
    <w:rsid w:val="5608029C"/>
    <w:rsid w:val="560F7606"/>
    <w:rsid w:val="5613F23C"/>
    <w:rsid w:val="562F2BFF"/>
    <w:rsid w:val="565E50C0"/>
    <w:rsid w:val="5681513B"/>
    <w:rsid w:val="56A3569F"/>
    <w:rsid w:val="56B80D7B"/>
    <w:rsid w:val="56E418EB"/>
    <w:rsid w:val="56ECE803"/>
    <w:rsid w:val="56FEC643"/>
    <w:rsid w:val="5703B5ED"/>
    <w:rsid w:val="571E9B7A"/>
    <w:rsid w:val="5722DBBE"/>
    <w:rsid w:val="57339263"/>
    <w:rsid w:val="574C5FCA"/>
    <w:rsid w:val="5799B9F1"/>
    <w:rsid w:val="5799EED7"/>
    <w:rsid w:val="57A2F008"/>
    <w:rsid w:val="580BAF67"/>
    <w:rsid w:val="580CFBBB"/>
    <w:rsid w:val="582ECE18"/>
    <w:rsid w:val="583BBE2C"/>
    <w:rsid w:val="585B0106"/>
    <w:rsid w:val="58D0C214"/>
    <w:rsid w:val="58D2A69E"/>
    <w:rsid w:val="59521021"/>
    <w:rsid w:val="59604295"/>
    <w:rsid w:val="598DC96B"/>
    <w:rsid w:val="59A915A8"/>
    <w:rsid w:val="59ACBDC4"/>
    <w:rsid w:val="59B0DBD5"/>
    <w:rsid w:val="59B81627"/>
    <w:rsid w:val="59D8B0E7"/>
    <w:rsid w:val="59E39C9B"/>
    <w:rsid w:val="59E8B7C2"/>
    <w:rsid w:val="59F4C89A"/>
    <w:rsid w:val="5A08FDB2"/>
    <w:rsid w:val="5A42A8D6"/>
    <w:rsid w:val="5A42D85D"/>
    <w:rsid w:val="5A535BE4"/>
    <w:rsid w:val="5A60793E"/>
    <w:rsid w:val="5A95F99E"/>
    <w:rsid w:val="5AD0C382"/>
    <w:rsid w:val="5ADC42E7"/>
    <w:rsid w:val="5AE890BC"/>
    <w:rsid w:val="5AF6B1E5"/>
    <w:rsid w:val="5B09396C"/>
    <w:rsid w:val="5B22C46D"/>
    <w:rsid w:val="5B2C30B7"/>
    <w:rsid w:val="5B5D9125"/>
    <w:rsid w:val="5B600714"/>
    <w:rsid w:val="5B62F270"/>
    <w:rsid w:val="5B658C9E"/>
    <w:rsid w:val="5B7EC529"/>
    <w:rsid w:val="5B996649"/>
    <w:rsid w:val="5BBDE7CB"/>
    <w:rsid w:val="5C053CCB"/>
    <w:rsid w:val="5C07CF44"/>
    <w:rsid w:val="5C25186F"/>
    <w:rsid w:val="5C4C408B"/>
    <w:rsid w:val="5C50C760"/>
    <w:rsid w:val="5C5144CF"/>
    <w:rsid w:val="5C51D1FD"/>
    <w:rsid w:val="5C6DED83"/>
    <w:rsid w:val="5CB67BC3"/>
    <w:rsid w:val="5CDA24C9"/>
    <w:rsid w:val="5CE92DB7"/>
    <w:rsid w:val="5CF72298"/>
    <w:rsid w:val="5D394323"/>
    <w:rsid w:val="5D50FA96"/>
    <w:rsid w:val="5D643069"/>
    <w:rsid w:val="5D685CB8"/>
    <w:rsid w:val="5D8244F2"/>
    <w:rsid w:val="5DBAB1C8"/>
    <w:rsid w:val="5DC06088"/>
    <w:rsid w:val="5DE9E8CD"/>
    <w:rsid w:val="5DF569BF"/>
    <w:rsid w:val="5E122C18"/>
    <w:rsid w:val="5E1E48EE"/>
    <w:rsid w:val="5E5660E9"/>
    <w:rsid w:val="5E6C5C85"/>
    <w:rsid w:val="5E8C7898"/>
    <w:rsid w:val="5EF2DC6B"/>
    <w:rsid w:val="5EF7E193"/>
    <w:rsid w:val="5F184570"/>
    <w:rsid w:val="5F3A7112"/>
    <w:rsid w:val="5F4CEC93"/>
    <w:rsid w:val="5F51C739"/>
    <w:rsid w:val="5F68D396"/>
    <w:rsid w:val="5FAB497E"/>
    <w:rsid w:val="5FD4DDE3"/>
    <w:rsid w:val="5FD528CD"/>
    <w:rsid w:val="5FDD8DE5"/>
    <w:rsid w:val="5FED6DC6"/>
    <w:rsid w:val="5FF28186"/>
    <w:rsid w:val="5FF927AB"/>
    <w:rsid w:val="60177ABE"/>
    <w:rsid w:val="6031D315"/>
    <w:rsid w:val="606CFBCD"/>
    <w:rsid w:val="606D99D7"/>
    <w:rsid w:val="60771146"/>
    <w:rsid w:val="6081F22B"/>
    <w:rsid w:val="60A0624A"/>
    <w:rsid w:val="60ABF211"/>
    <w:rsid w:val="60B64C01"/>
    <w:rsid w:val="60C3094C"/>
    <w:rsid w:val="60DD8D29"/>
    <w:rsid w:val="60E3308D"/>
    <w:rsid w:val="6104BD3F"/>
    <w:rsid w:val="612892B6"/>
    <w:rsid w:val="612BC625"/>
    <w:rsid w:val="6153BD21"/>
    <w:rsid w:val="6163B5B4"/>
    <w:rsid w:val="6182EBAD"/>
    <w:rsid w:val="6186C76B"/>
    <w:rsid w:val="618FAE6E"/>
    <w:rsid w:val="61CF1A8B"/>
    <w:rsid w:val="61CFE903"/>
    <w:rsid w:val="61D562DA"/>
    <w:rsid w:val="61EFC93F"/>
    <w:rsid w:val="61F13343"/>
    <w:rsid w:val="61F4BCFD"/>
    <w:rsid w:val="61F723F0"/>
    <w:rsid w:val="6208407D"/>
    <w:rsid w:val="624BCC1E"/>
    <w:rsid w:val="6266A1F8"/>
    <w:rsid w:val="62709460"/>
    <w:rsid w:val="62D143BE"/>
    <w:rsid w:val="62D21359"/>
    <w:rsid w:val="62E238D3"/>
    <w:rsid w:val="62E3BB9F"/>
    <w:rsid w:val="62EDF197"/>
    <w:rsid w:val="62F479A5"/>
    <w:rsid w:val="63455F40"/>
    <w:rsid w:val="634ADD7F"/>
    <w:rsid w:val="63782975"/>
    <w:rsid w:val="637C59AC"/>
    <w:rsid w:val="63816781"/>
    <w:rsid w:val="6384F3BE"/>
    <w:rsid w:val="63A16124"/>
    <w:rsid w:val="63B91F28"/>
    <w:rsid w:val="642831CC"/>
    <w:rsid w:val="64291A55"/>
    <w:rsid w:val="6432606A"/>
    <w:rsid w:val="6433E9E1"/>
    <w:rsid w:val="643EA89D"/>
    <w:rsid w:val="6463A4E8"/>
    <w:rsid w:val="6472E53B"/>
    <w:rsid w:val="6493E1A3"/>
    <w:rsid w:val="649A154C"/>
    <w:rsid w:val="64A50F43"/>
    <w:rsid w:val="64C4BEF8"/>
    <w:rsid w:val="64E2D860"/>
    <w:rsid w:val="64E385E6"/>
    <w:rsid w:val="64E39138"/>
    <w:rsid w:val="64F82F39"/>
    <w:rsid w:val="65266D14"/>
    <w:rsid w:val="654E1522"/>
    <w:rsid w:val="656990E3"/>
    <w:rsid w:val="659E454E"/>
    <w:rsid w:val="65D7120B"/>
    <w:rsid w:val="65ECCCC1"/>
    <w:rsid w:val="65EDA96F"/>
    <w:rsid w:val="6614EB2F"/>
    <w:rsid w:val="662324F8"/>
    <w:rsid w:val="662DE207"/>
    <w:rsid w:val="6657EC97"/>
    <w:rsid w:val="669515F5"/>
    <w:rsid w:val="669A71F9"/>
    <w:rsid w:val="66AE0C9B"/>
    <w:rsid w:val="66B749E2"/>
    <w:rsid w:val="66E02849"/>
    <w:rsid w:val="66EB2672"/>
    <w:rsid w:val="671202CC"/>
    <w:rsid w:val="6712CEC0"/>
    <w:rsid w:val="671C067F"/>
    <w:rsid w:val="6734EC2F"/>
    <w:rsid w:val="6739B871"/>
    <w:rsid w:val="67683639"/>
    <w:rsid w:val="67689922"/>
    <w:rsid w:val="67880800"/>
    <w:rsid w:val="678F2FA6"/>
    <w:rsid w:val="67A37B4C"/>
    <w:rsid w:val="67BE38C5"/>
    <w:rsid w:val="67CD8903"/>
    <w:rsid w:val="67E6C664"/>
    <w:rsid w:val="6802B456"/>
    <w:rsid w:val="6807ECE2"/>
    <w:rsid w:val="68561A36"/>
    <w:rsid w:val="6869365B"/>
    <w:rsid w:val="68693A86"/>
    <w:rsid w:val="6877089B"/>
    <w:rsid w:val="6892B9C2"/>
    <w:rsid w:val="689D6DD3"/>
    <w:rsid w:val="68AF9397"/>
    <w:rsid w:val="68D00F13"/>
    <w:rsid w:val="68DA0EED"/>
    <w:rsid w:val="68E16CDA"/>
    <w:rsid w:val="68ECE16B"/>
    <w:rsid w:val="69BC0380"/>
    <w:rsid w:val="69DE104E"/>
    <w:rsid w:val="69EE5077"/>
    <w:rsid w:val="6A2524B7"/>
    <w:rsid w:val="6A4732EF"/>
    <w:rsid w:val="6A5B483F"/>
    <w:rsid w:val="6A5D7F7F"/>
    <w:rsid w:val="6AB9052F"/>
    <w:rsid w:val="6AC5CBA0"/>
    <w:rsid w:val="6AE14B6F"/>
    <w:rsid w:val="6AE79C2E"/>
    <w:rsid w:val="6B1AEE72"/>
    <w:rsid w:val="6B30F3B7"/>
    <w:rsid w:val="6B514D97"/>
    <w:rsid w:val="6B5A4B8F"/>
    <w:rsid w:val="6B5CDCAC"/>
    <w:rsid w:val="6B8D72B7"/>
    <w:rsid w:val="6B9C021E"/>
    <w:rsid w:val="6BE333EE"/>
    <w:rsid w:val="6BF2661F"/>
    <w:rsid w:val="6BF541E4"/>
    <w:rsid w:val="6C0BC25E"/>
    <w:rsid w:val="6C0D3ABF"/>
    <w:rsid w:val="6C248628"/>
    <w:rsid w:val="6C783554"/>
    <w:rsid w:val="6CBB3C62"/>
    <w:rsid w:val="6CFDD6A8"/>
    <w:rsid w:val="6D5F1FC1"/>
    <w:rsid w:val="6D6A232C"/>
    <w:rsid w:val="6D711E3A"/>
    <w:rsid w:val="6D9105F1"/>
    <w:rsid w:val="6D962B86"/>
    <w:rsid w:val="6D9D338A"/>
    <w:rsid w:val="6DA5977B"/>
    <w:rsid w:val="6DB7F23B"/>
    <w:rsid w:val="6DD00D61"/>
    <w:rsid w:val="6DDAD6A6"/>
    <w:rsid w:val="6DEC30D6"/>
    <w:rsid w:val="6DF1B89A"/>
    <w:rsid w:val="6DF67738"/>
    <w:rsid w:val="6E049C1D"/>
    <w:rsid w:val="6E0FA632"/>
    <w:rsid w:val="6E1F1743"/>
    <w:rsid w:val="6E2DA2F4"/>
    <w:rsid w:val="6E333919"/>
    <w:rsid w:val="6E56C8A7"/>
    <w:rsid w:val="6E576C3B"/>
    <w:rsid w:val="6E6B239B"/>
    <w:rsid w:val="6E6F3763"/>
    <w:rsid w:val="6EA5100E"/>
    <w:rsid w:val="6EB20BB2"/>
    <w:rsid w:val="6EC6D819"/>
    <w:rsid w:val="6EE05A56"/>
    <w:rsid w:val="6EE802BF"/>
    <w:rsid w:val="6EF13035"/>
    <w:rsid w:val="6EF834F2"/>
    <w:rsid w:val="6F493801"/>
    <w:rsid w:val="6F4D0599"/>
    <w:rsid w:val="6F4EEF60"/>
    <w:rsid w:val="6F6785E2"/>
    <w:rsid w:val="6F6A33AD"/>
    <w:rsid w:val="6F7976FA"/>
    <w:rsid w:val="6F81AC05"/>
    <w:rsid w:val="6F92DF17"/>
    <w:rsid w:val="6FC5AD74"/>
    <w:rsid w:val="6FD94C44"/>
    <w:rsid w:val="6FE9E335"/>
    <w:rsid w:val="7029E516"/>
    <w:rsid w:val="704C9FB9"/>
    <w:rsid w:val="70650B6F"/>
    <w:rsid w:val="7093B3CC"/>
    <w:rsid w:val="70A60E95"/>
    <w:rsid w:val="70BD1029"/>
    <w:rsid w:val="70CDDE48"/>
    <w:rsid w:val="70EC509F"/>
    <w:rsid w:val="70F10D4B"/>
    <w:rsid w:val="7122B6CC"/>
    <w:rsid w:val="7128C7ED"/>
    <w:rsid w:val="71758225"/>
    <w:rsid w:val="717FD42A"/>
    <w:rsid w:val="7191799E"/>
    <w:rsid w:val="71970B5D"/>
    <w:rsid w:val="71A49A84"/>
    <w:rsid w:val="71A73F31"/>
    <w:rsid w:val="71AF350A"/>
    <w:rsid w:val="71C31BA5"/>
    <w:rsid w:val="71C7B3EA"/>
    <w:rsid w:val="71C80786"/>
    <w:rsid w:val="71CE375C"/>
    <w:rsid w:val="71FA1B88"/>
    <w:rsid w:val="720A0EDD"/>
    <w:rsid w:val="7217A867"/>
    <w:rsid w:val="722473E6"/>
    <w:rsid w:val="72B3DAAD"/>
    <w:rsid w:val="72BB88DE"/>
    <w:rsid w:val="72BBE1E3"/>
    <w:rsid w:val="72CEC0C6"/>
    <w:rsid w:val="7302E873"/>
    <w:rsid w:val="7306BD97"/>
    <w:rsid w:val="730E90BF"/>
    <w:rsid w:val="73343B36"/>
    <w:rsid w:val="73982820"/>
    <w:rsid w:val="73A723BE"/>
    <w:rsid w:val="73D6A21F"/>
    <w:rsid w:val="73DF098F"/>
    <w:rsid w:val="73F657C2"/>
    <w:rsid w:val="7414E1EC"/>
    <w:rsid w:val="745709BD"/>
    <w:rsid w:val="74756B5D"/>
    <w:rsid w:val="747A3D44"/>
    <w:rsid w:val="747A89B5"/>
    <w:rsid w:val="747F7A05"/>
    <w:rsid w:val="748A6787"/>
    <w:rsid w:val="74994873"/>
    <w:rsid w:val="74BCC1FF"/>
    <w:rsid w:val="74FC68E3"/>
    <w:rsid w:val="7514F473"/>
    <w:rsid w:val="7520A427"/>
    <w:rsid w:val="75243C1E"/>
    <w:rsid w:val="75286EEF"/>
    <w:rsid w:val="755C55DA"/>
    <w:rsid w:val="7570845E"/>
    <w:rsid w:val="757816F2"/>
    <w:rsid w:val="757C8DA4"/>
    <w:rsid w:val="75877ADC"/>
    <w:rsid w:val="75B6EB2F"/>
    <w:rsid w:val="75C9C9B5"/>
    <w:rsid w:val="75D16BE5"/>
    <w:rsid w:val="7620535D"/>
    <w:rsid w:val="76277CCB"/>
    <w:rsid w:val="763030E3"/>
    <w:rsid w:val="7636908A"/>
    <w:rsid w:val="763B2ACF"/>
    <w:rsid w:val="7665A9D0"/>
    <w:rsid w:val="7666AA00"/>
    <w:rsid w:val="7678CDFE"/>
    <w:rsid w:val="767FE0CC"/>
    <w:rsid w:val="76BB558D"/>
    <w:rsid w:val="76D79996"/>
    <w:rsid w:val="76D8C83C"/>
    <w:rsid w:val="76DBDE54"/>
    <w:rsid w:val="76FD989D"/>
    <w:rsid w:val="7700FE28"/>
    <w:rsid w:val="77059230"/>
    <w:rsid w:val="770C508F"/>
    <w:rsid w:val="776BB408"/>
    <w:rsid w:val="776D76FF"/>
    <w:rsid w:val="7774D49F"/>
    <w:rsid w:val="777594AA"/>
    <w:rsid w:val="77834DF0"/>
    <w:rsid w:val="77B33481"/>
    <w:rsid w:val="77D2587E"/>
    <w:rsid w:val="77EEB63C"/>
    <w:rsid w:val="780EE33C"/>
    <w:rsid w:val="7823889F"/>
    <w:rsid w:val="7860E518"/>
    <w:rsid w:val="78BACAB2"/>
    <w:rsid w:val="78D1612E"/>
    <w:rsid w:val="78ECF5DF"/>
    <w:rsid w:val="78F1650A"/>
    <w:rsid w:val="78FBA438"/>
    <w:rsid w:val="790D32DE"/>
    <w:rsid w:val="7914BE74"/>
    <w:rsid w:val="79203136"/>
    <w:rsid w:val="792264AE"/>
    <w:rsid w:val="79308028"/>
    <w:rsid w:val="795C2585"/>
    <w:rsid w:val="79A25B4F"/>
    <w:rsid w:val="79AE0994"/>
    <w:rsid w:val="79AEE556"/>
    <w:rsid w:val="79CFFD37"/>
    <w:rsid w:val="79EA87EA"/>
    <w:rsid w:val="79FFA344"/>
    <w:rsid w:val="7A147183"/>
    <w:rsid w:val="7A376A0C"/>
    <w:rsid w:val="7A4121D0"/>
    <w:rsid w:val="7A5A7DD0"/>
    <w:rsid w:val="7A8D9CF8"/>
    <w:rsid w:val="7A9FD026"/>
    <w:rsid w:val="7AD1FEBE"/>
    <w:rsid w:val="7ADD7FB4"/>
    <w:rsid w:val="7AE4933E"/>
    <w:rsid w:val="7AE68CAA"/>
    <w:rsid w:val="7B122259"/>
    <w:rsid w:val="7B29B592"/>
    <w:rsid w:val="7B5EA97F"/>
    <w:rsid w:val="7B69AEDE"/>
    <w:rsid w:val="7B834619"/>
    <w:rsid w:val="7BA17687"/>
    <w:rsid w:val="7BEC893C"/>
    <w:rsid w:val="7C0452E4"/>
    <w:rsid w:val="7C0EA4F9"/>
    <w:rsid w:val="7C2E9C43"/>
    <w:rsid w:val="7C3B408E"/>
    <w:rsid w:val="7C60A566"/>
    <w:rsid w:val="7C67F160"/>
    <w:rsid w:val="7C9D4538"/>
    <w:rsid w:val="7CADB92C"/>
    <w:rsid w:val="7CC224A5"/>
    <w:rsid w:val="7CC607AF"/>
    <w:rsid w:val="7CD7C9AA"/>
    <w:rsid w:val="7CE63C8B"/>
    <w:rsid w:val="7CFDE1BC"/>
    <w:rsid w:val="7D06074D"/>
    <w:rsid w:val="7D3609AF"/>
    <w:rsid w:val="7D73F8E7"/>
    <w:rsid w:val="7D981299"/>
    <w:rsid w:val="7DA14890"/>
    <w:rsid w:val="7DC02072"/>
    <w:rsid w:val="7DE15236"/>
    <w:rsid w:val="7DF0B2D0"/>
    <w:rsid w:val="7DFC287B"/>
    <w:rsid w:val="7E085351"/>
    <w:rsid w:val="7E1E0608"/>
    <w:rsid w:val="7E3F288C"/>
    <w:rsid w:val="7E480415"/>
    <w:rsid w:val="7E4B138B"/>
    <w:rsid w:val="7E651A08"/>
    <w:rsid w:val="7E8172F9"/>
    <w:rsid w:val="7EA661C0"/>
    <w:rsid w:val="7EB58254"/>
    <w:rsid w:val="7EB9558B"/>
    <w:rsid w:val="7F2F7343"/>
    <w:rsid w:val="7F399D0F"/>
    <w:rsid w:val="7F3FC3C1"/>
    <w:rsid w:val="7F507FC6"/>
    <w:rsid w:val="7F57A1E1"/>
    <w:rsid w:val="7F683D2A"/>
    <w:rsid w:val="7F6ADEE2"/>
    <w:rsid w:val="7F75DDAE"/>
    <w:rsid w:val="7F75F8BA"/>
    <w:rsid w:val="7F8EDA08"/>
    <w:rsid w:val="7F9D3462"/>
    <w:rsid w:val="7FA21CF6"/>
    <w:rsid w:val="7FAC74F1"/>
    <w:rsid w:val="7FBFFC1F"/>
    <w:rsid w:val="7FC88239"/>
    <w:rsid w:val="7FCDA969"/>
    <w:rsid w:val="7FD2281A"/>
    <w:rsid w:val="7FE125D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C0EE8"/>
  <w15:chartTrackingRefBased/>
  <w15:docId w15:val="{7E1F5413-41FD-45C5-B440-3C10E592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45FF4"/>
    <w:rPr>
      <w:rFonts w:ascii="Verdana" w:hAnsi="Verdana"/>
    </w:rPr>
  </w:style>
  <w:style w:type="paragraph" w:styleId="Ttulo1">
    <w:name w:val="heading 1"/>
    <w:basedOn w:val="Normal"/>
    <w:next w:val="Normal"/>
    <w:link w:val="Ttulo1Car"/>
    <w:uiPriority w:val="9"/>
    <w:qFormat/>
    <w:rsid w:val="00F600ED"/>
    <w:pPr>
      <w:keepNext/>
      <w:keepLines/>
      <w:spacing w:before="240"/>
      <w:outlineLvl w:val="0"/>
    </w:pPr>
    <w:rPr>
      <w:rFonts w:eastAsia="MS Gothic" w:cs="Times New Roman"/>
      <w:b/>
      <w:bCs/>
    </w:rPr>
  </w:style>
  <w:style w:type="paragraph" w:styleId="Ttulo2">
    <w:name w:val="heading 2"/>
    <w:basedOn w:val="Normal"/>
    <w:next w:val="Normal"/>
    <w:link w:val="Ttulo2Car"/>
    <w:uiPriority w:val="9"/>
    <w:unhideWhenUsed/>
    <w:qFormat/>
    <w:rsid w:val="00F600ED"/>
    <w:pPr>
      <w:keepNext/>
      <w:keepLines/>
      <w:spacing w:before="40"/>
      <w:outlineLvl w:val="1"/>
    </w:pPr>
    <w:rPr>
      <w:rFonts w:eastAsia="MS Gothic" w:cs="Times New Roman"/>
      <w:b/>
      <w:bCs/>
    </w:rPr>
  </w:style>
  <w:style w:type="paragraph" w:styleId="Ttulo3">
    <w:name w:val="heading 3"/>
    <w:basedOn w:val="Normal"/>
    <w:next w:val="Normal"/>
    <w:link w:val="Ttulo3Car"/>
    <w:uiPriority w:val="9"/>
    <w:semiHidden/>
    <w:unhideWhenUsed/>
    <w:qFormat/>
    <w:rsid w:val="00F600ED"/>
    <w:pPr>
      <w:keepNext/>
      <w:keepLines/>
      <w:spacing w:before="40"/>
      <w:outlineLvl w:val="2"/>
    </w:pPr>
    <w:rPr>
      <w:rFonts w:ascii="Calibri" w:hAnsi="Calibri" w:eastAsia="MS Gothic" w:cs="Times New Roman"/>
      <w:b/>
      <w:bCs/>
      <w:color w:val="4F81BD"/>
    </w:rPr>
  </w:style>
  <w:style w:type="paragraph" w:styleId="Ttulo4">
    <w:name w:val="heading 4"/>
    <w:basedOn w:val="Normal"/>
    <w:next w:val="Normal"/>
    <w:link w:val="Ttulo4Car"/>
    <w:uiPriority w:val="9"/>
    <w:semiHidden/>
    <w:unhideWhenUsed/>
    <w:qFormat/>
    <w:rsid w:val="00F600ED"/>
    <w:pPr>
      <w:keepNext/>
      <w:keepLines/>
      <w:spacing w:before="40"/>
      <w:outlineLvl w:val="3"/>
    </w:pPr>
    <w:rPr>
      <w:rFonts w:ascii="Calibri" w:hAnsi="Calibri" w:eastAsia="MS Gothic" w:cs="Times New Roman"/>
      <w:b/>
      <w:bCs/>
      <w:i/>
      <w:iCs/>
      <w:color w:val="4F81BD"/>
    </w:rPr>
  </w:style>
  <w:style w:type="paragraph" w:styleId="Ttulo5">
    <w:name w:val="heading 5"/>
    <w:basedOn w:val="Normal"/>
    <w:next w:val="Normal"/>
    <w:link w:val="Ttulo5Car"/>
    <w:uiPriority w:val="9"/>
    <w:semiHidden/>
    <w:unhideWhenUsed/>
    <w:qFormat/>
    <w:rsid w:val="00F600ED"/>
    <w:pPr>
      <w:keepNext/>
      <w:keepLines/>
      <w:spacing w:before="40"/>
      <w:outlineLvl w:val="4"/>
    </w:pPr>
    <w:rPr>
      <w:rFonts w:ascii="Calibri" w:hAnsi="Calibri" w:eastAsia="MS Gothic" w:cs="Times New Roman"/>
      <w:color w:val="243F60"/>
    </w:rPr>
  </w:style>
  <w:style w:type="paragraph" w:styleId="Ttulo6">
    <w:name w:val="heading 6"/>
    <w:basedOn w:val="Normal"/>
    <w:next w:val="Normal"/>
    <w:link w:val="Ttulo6Car"/>
    <w:uiPriority w:val="9"/>
    <w:semiHidden/>
    <w:unhideWhenUsed/>
    <w:qFormat/>
    <w:rsid w:val="00F600ED"/>
    <w:pPr>
      <w:keepNext/>
      <w:keepLines/>
      <w:spacing w:before="40"/>
      <w:outlineLvl w:val="5"/>
    </w:pPr>
    <w:rPr>
      <w:rFonts w:ascii="Calibri" w:hAnsi="Calibri" w:eastAsia="MS Gothic" w:cs="Times New Roman"/>
      <w:i/>
      <w:iCs/>
      <w:color w:val="243F60"/>
    </w:rPr>
  </w:style>
  <w:style w:type="paragraph" w:styleId="Ttulo7">
    <w:name w:val="heading 7"/>
    <w:basedOn w:val="Normal"/>
    <w:next w:val="Normal"/>
    <w:link w:val="Ttulo7Car"/>
    <w:uiPriority w:val="9"/>
    <w:semiHidden/>
    <w:unhideWhenUsed/>
    <w:qFormat/>
    <w:rsid w:val="00F600ED"/>
    <w:pPr>
      <w:keepNext/>
      <w:keepLines/>
      <w:spacing w:before="40"/>
      <w:outlineLvl w:val="6"/>
    </w:pPr>
    <w:rPr>
      <w:rFonts w:ascii="Calibri" w:hAnsi="Calibri" w:eastAsia="MS Gothic" w:cs="Times New Roman"/>
      <w:i/>
      <w:iCs/>
      <w:color w:val="404040"/>
    </w:rPr>
  </w:style>
  <w:style w:type="paragraph" w:styleId="Ttulo8">
    <w:name w:val="heading 8"/>
    <w:basedOn w:val="Normal"/>
    <w:next w:val="Normal"/>
    <w:link w:val="Ttulo8Car"/>
    <w:uiPriority w:val="9"/>
    <w:semiHidden/>
    <w:unhideWhenUsed/>
    <w:qFormat/>
    <w:rsid w:val="00F600ED"/>
    <w:pPr>
      <w:keepNext/>
      <w:keepLines/>
      <w:spacing w:before="40"/>
      <w:outlineLvl w:val="7"/>
    </w:pPr>
    <w:rPr>
      <w:rFonts w:ascii="Calibri" w:hAnsi="Calibri" w:eastAsia="MS Gothic" w:cs="Times New Roman"/>
      <w:color w:val="4F81BD"/>
      <w:sz w:val="20"/>
      <w:szCs w:val="20"/>
    </w:rPr>
  </w:style>
  <w:style w:type="paragraph" w:styleId="Ttulo9">
    <w:name w:val="heading 9"/>
    <w:basedOn w:val="Normal"/>
    <w:next w:val="Normal"/>
    <w:link w:val="Ttulo9Car"/>
    <w:uiPriority w:val="9"/>
    <w:semiHidden/>
    <w:unhideWhenUsed/>
    <w:qFormat/>
    <w:rsid w:val="00F600ED"/>
    <w:pPr>
      <w:keepNext/>
      <w:keepLines/>
      <w:spacing w:before="40"/>
      <w:outlineLvl w:val="8"/>
    </w:pPr>
    <w:rPr>
      <w:rFonts w:ascii="Calibri" w:hAnsi="Calibri" w:eastAsia="MS Gothic" w:cs="Times New Roman"/>
      <w:i/>
      <w:iCs/>
      <w:color w:val="404040"/>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CB4D7F"/>
    <w:pPr>
      <w:tabs>
        <w:tab w:val="center" w:pos="4419"/>
        <w:tab w:val="right" w:pos="8838"/>
      </w:tabs>
    </w:pPr>
  </w:style>
  <w:style w:type="character" w:styleId="EncabezadoCar" w:customStyle="1">
    <w:name w:val="Encabezado Car"/>
    <w:basedOn w:val="Fuentedeprrafopredeter"/>
    <w:link w:val="Encabezado"/>
    <w:uiPriority w:val="99"/>
    <w:rsid w:val="00CB4D7F"/>
  </w:style>
  <w:style w:type="paragraph" w:styleId="Piedepgina">
    <w:name w:val="footer"/>
    <w:basedOn w:val="Normal"/>
    <w:link w:val="PiedepginaCar"/>
    <w:uiPriority w:val="99"/>
    <w:unhideWhenUsed/>
    <w:rsid w:val="00CB4D7F"/>
    <w:pPr>
      <w:tabs>
        <w:tab w:val="center" w:pos="4419"/>
        <w:tab w:val="right" w:pos="8838"/>
      </w:tabs>
    </w:pPr>
  </w:style>
  <w:style w:type="character" w:styleId="PiedepginaCar" w:customStyle="1">
    <w:name w:val="Pie de página Car"/>
    <w:basedOn w:val="Fuentedeprrafopredeter"/>
    <w:link w:val="Piedepgina"/>
    <w:uiPriority w:val="99"/>
    <w:rsid w:val="00CB4D7F"/>
  </w:style>
  <w:style w:type="character" w:styleId="Hipervnculo">
    <w:name w:val="Hyperlink"/>
    <w:basedOn w:val="Fuentedeprrafopredeter"/>
    <w:uiPriority w:val="99"/>
    <w:unhideWhenUsed/>
    <w:rsid w:val="00D431AC"/>
    <w:rPr>
      <w:color w:val="0563C1" w:themeColor="hyperlink"/>
      <w:u w:val="single"/>
    </w:rPr>
  </w:style>
  <w:style w:type="character" w:styleId="normaltextrun" w:customStyle="1">
    <w:name w:val="normaltextrun"/>
    <w:basedOn w:val="Fuentedeprrafopredeter"/>
    <w:rsid w:val="00D431AC"/>
  </w:style>
  <w:style w:type="paragraph" w:styleId="Prrafodelista">
    <w:name w:val="List Paragraph"/>
    <w:basedOn w:val="Normal"/>
    <w:uiPriority w:val="34"/>
    <w:qFormat/>
    <w:rsid w:val="429DC921"/>
    <w:pPr>
      <w:ind w:left="720"/>
      <w:contextualSpacing/>
    </w:pPr>
  </w:style>
  <w:style w:type="table" w:styleId="Tablaconcuadrcula">
    <w:name w:val="Table Grid"/>
    <w:basedOn w:val="Tabla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1" w:customStyle="1">
    <w:name w:val="Comment Text1"/>
    <w:basedOn w:val="Normal"/>
    <w:uiPriority w:val="99"/>
    <w:semiHidden/>
    <w:unhideWhenUsed/>
    <w:rsid w:val="00053077"/>
    <w:rPr>
      <w:sz w:val="20"/>
      <w:szCs w:val="20"/>
    </w:rPr>
  </w:style>
  <w:style w:type="character" w:styleId="CommentReference1" w:customStyle="1">
    <w:name w:val="Comment Reference1"/>
    <w:basedOn w:val="Fuentedeprrafopredeter"/>
    <w:uiPriority w:val="99"/>
    <w:semiHidden/>
    <w:unhideWhenUsed/>
    <w:rsid w:val="00053077"/>
    <w:rPr>
      <w:sz w:val="16"/>
      <w:szCs w:val="16"/>
    </w:rPr>
  </w:style>
  <w:style w:type="character" w:styleId="Mencinsinresolver">
    <w:name w:val="Unresolved Mention"/>
    <w:basedOn w:val="Fuentedeprrafopredeter"/>
    <w:uiPriority w:val="99"/>
    <w:semiHidden/>
    <w:unhideWhenUsed/>
    <w:rsid w:val="00A0720F"/>
    <w:rPr>
      <w:color w:val="605E5C"/>
      <w:shd w:val="clear" w:color="auto" w:fill="E1DFDD"/>
    </w:rPr>
  </w:style>
  <w:style w:type="character" w:styleId="Hipervnculovisitado">
    <w:name w:val="FollowedHyperlink"/>
    <w:basedOn w:val="Fuentedeprrafopredeter"/>
    <w:uiPriority w:val="99"/>
    <w:semiHidden/>
    <w:unhideWhenUsed/>
    <w:rsid w:val="006367CD"/>
    <w:rPr>
      <w:color w:val="954F72" w:themeColor="followedHyperlink"/>
      <w:u w:val="single"/>
    </w:rPr>
  </w:style>
  <w:style w:type="paragraph" w:styleId="CommentText2" w:customStyle="1">
    <w:name w:val="Comment Text2"/>
    <w:basedOn w:val="Normal"/>
    <w:link w:val="CommentTextChar"/>
    <w:uiPriority w:val="99"/>
    <w:semiHidden/>
    <w:unhideWhenUsed/>
    <w:rsid w:val="00BA58F6"/>
    <w:rPr>
      <w:sz w:val="20"/>
      <w:szCs w:val="20"/>
    </w:rPr>
  </w:style>
  <w:style w:type="character" w:styleId="CommentTextChar" w:customStyle="1">
    <w:name w:val="Comment Text Char"/>
    <w:basedOn w:val="Fuentedeprrafopredeter"/>
    <w:link w:val="CommentText2"/>
    <w:uiPriority w:val="99"/>
    <w:semiHidden/>
    <w:rsid w:val="00BA58F6"/>
    <w:rPr>
      <w:sz w:val="20"/>
      <w:szCs w:val="20"/>
    </w:rPr>
  </w:style>
  <w:style w:type="character" w:styleId="CommentReference2" w:customStyle="1">
    <w:name w:val="Comment Reference2"/>
    <w:basedOn w:val="Fuentedeprrafopredeter"/>
    <w:uiPriority w:val="99"/>
    <w:semiHidden/>
    <w:unhideWhenUsed/>
    <w:rsid w:val="00FA01B8"/>
    <w:rPr>
      <w:sz w:val="16"/>
      <w:szCs w:val="16"/>
    </w:rPr>
  </w:style>
  <w:style w:type="paragraph" w:styleId="Textocomentario">
    <w:name w:val="annotation text"/>
    <w:basedOn w:val="Normal"/>
    <w:link w:val="TextocomentarioCar"/>
    <w:uiPriority w:val="99"/>
    <w:unhideWhenUsed/>
    <w:rPr>
      <w:sz w:val="20"/>
      <w:szCs w:val="20"/>
    </w:rPr>
  </w:style>
  <w:style w:type="character" w:styleId="TextocomentarioCar" w:customStyle="1">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tulo11" w:customStyle="1">
    <w:name w:val="Título 11"/>
    <w:basedOn w:val="Normal"/>
    <w:next w:val="Normal"/>
    <w:uiPriority w:val="9"/>
    <w:qFormat/>
    <w:rsid w:val="00F600ED"/>
    <w:pPr>
      <w:keepNext/>
      <w:keepLines/>
      <w:numPr>
        <w:numId w:val="8"/>
      </w:numPr>
      <w:spacing w:before="120" w:line="360" w:lineRule="auto"/>
      <w:outlineLvl w:val="0"/>
    </w:pPr>
    <w:rPr>
      <w:rFonts w:eastAsia="MS Gothic" w:cs="Times New Roman"/>
      <w:b/>
      <w:bCs/>
    </w:rPr>
  </w:style>
  <w:style w:type="paragraph" w:styleId="Ttulo21" w:customStyle="1">
    <w:name w:val="Título 21"/>
    <w:basedOn w:val="Normal"/>
    <w:next w:val="Normal"/>
    <w:uiPriority w:val="9"/>
    <w:unhideWhenUsed/>
    <w:qFormat/>
    <w:rsid w:val="00F600ED"/>
    <w:pPr>
      <w:keepNext/>
      <w:keepLines/>
      <w:numPr>
        <w:ilvl w:val="1"/>
        <w:numId w:val="8"/>
      </w:numPr>
      <w:spacing w:before="200" w:line="360" w:lineRule="auto"/>
      <w:jc w:val="both"/>
      <w:outlineLvl w:val="1"/>
    </w:pPr>
    <w:rPr>
      <w:rFonts w:eastAsia="MS Gothic" w:cs="Times New Roman"/>
      <w:b/>
      <w:bCs/>
    </w:rPr>
  </w:style>
  <w:style w:type="paragraph" w:styleId="Ttulo31" w:customStyle="1">
    <w:name w:val="Título 31"/>
    <w:basedOn w:val="Normal"/>
    <w:next w:val="Normal"/>
    <w:uiPriority w:val="9"/>
    <w:unhideWhenUsed/>
    <w:qFormat/>
    <w:rsid w:val="00F600ED"/>
    <w:pPr>
      <w:keepNext/>
      <w:keepLines/>
      <w:numPr>
        <w:ilvl w:val="2"/>
        <w:numId w:val="8"/>
      </w:numPr>
      <w:spacing w:before="200" w:line="360" w:lineRule="auto"/>
      <w:jc w:val="both"/>
      <w:outlineLvl w:val="2"/>
    </w:pPr>
    <w:rPr>
      <w:rFonts w:ascii="Calibri" w:hAnsi="Calibri" w:eastAsia="MS Gothic" w:cs="Times New Roman"/>
      <w:b/>
      <w:bCs/>
      <w:color w:val="4F81BD"/>
      <w:szCs w:val="22"/>
    </w:rPr>
  </w:style>
  <w:style w:type="paragraph" w:styleId="Ttulo41" w:customStyle="1">
    <w:name w:val="Título 41"/>
    <w:basedOn w:val="Normal"/>
    <w:next w:val="Normal"/>
    <w:uiPriority w:val="9"/>
    <w:semiHidden/>
    <w:unhideWhenUsed/>
    <w:qFormat/>
    <w:rsid w:val="00F600ED"/>
    <w:pPr>
      <w:keepNext/>
      <w:keepLines/>
      <w:numPr>
        <w:ilvl w:val="3"/>
        <w:numId w:val="8"/>
      </w:numPr>
      <w:spacing w:before="200" w:line="360" w:lineRule="auto"/>
      <w:jc w:val="both"/>
      <w:outlineLvl w:val="3"/>
    </w:pPr>
    <w:rPr>
      <w:rFonts w:ascii="Calibri" w:hAnsi="Calibri" w:eastAsia="MS Gothic" w:cs="Times New Roman"/>
      <w:b/>
      <w:bCs/>
      <w:i/>
      <w:iCs/>
      <w:color w:val="4F81BD"/>
      <w:szCs w:val="22"/>
    </w:rPr>
  </w:style>
  <w:style w:type="paragraph" w:styleId="Ttulo51" w:customStyle="1">
    <w:name w:val="Título 51"/>
    <w:basedOn w:val="Normal"/>
    <w:next w:val="Normal"/>
    <w:uiPriority w:val="9"/>
    <w:semiHidden/>
    <w:unhideWhenUsed/>
    <w:qFormat/>
    <w:rsid w:val="00F600ED"/>
    <w:pPr>
      <w:keepNext/>
      <w:keepLines/>
      <w:numPr>
        <w:ilvl w:val="4"/>
        <w:numId w:val="8"/>
      </w:numPr>
      <w:spacing w:before="200" w:line="360" w:lineRule="auto"/>
      <w:jc w:val="both"/>
      <w:outlineLvl w:val="4"/>
    </w:pPr>
    <w:rPr>
      <w:rFonts w:ascii="Calibri" w:hAnsi="Calibri" w:eastAsia="MS Gothic" w:cs="Times New Roman"/>
      <w:color w:val="243F60"/>
      <w:szCs w:val="22"/>
    </w:rPr>
  </w:style>
  <w:style w:type="paragraph" w:styleId="Ttulo61" w:customStyle="1">
    <w:name w:val="Título 61"/>
    <w:basedOn w:val="Normal"/>
    <w:next w:val="Normal"/>
    <w:uiPriority w:val="9"/>
    <w:semiHidden/>
    <w:unhideWhenUsed/>
    <w:qFormat/>
    <w:rsid w:val="00F600ED"/>
    <w:pPr>
      <w:keepNext/>
      <w:keepLines/>
      <w:numPr>
        <w:ilvl w:val="5"/>
        <w:numId w:val="8"/>
      </w:numPr>
      <w:spacing w:before="200" w:line="360" w:lineRule="auto"/>
      <w:jc w:val="both"/>
      <w:outlineLvl w:val="5"/>
    </w:pPr>
    <w:rPr>
      <w:rFonts w:ascii="Calibri" w:hAnsi="Calibri" w:eastAsia="MS Gothic" w:cs="Times New Roman"/>
      <w:i/>
      <w:iCs/>
      <w:color w:val="243F60"/>
      <w:szCs w:val="22"/>
    </w:rPr>
  </w:style>
  <w:style w:type="paragraph" w:styleId="Ttulo71" w:customStyle="1">
    <w:name w:val="Título 71"/>
    <w:basedOn w:val="Normal"/>
    <w:next w:val="Normal"/>
    <w:uiPriority w:val="9"/>
    <w:semiHidden/>
    <w:unhideWhenUsed/>
    <w:qFormat/>
    <w:rsid w:val="00F600ED"/>
    <w:pPr>
      <w:keepNext/>
      <w:keepLines/>
      <w:numPr>
        <w:ilvl w:val="6"/>
        <w:numId w:val="8"/>
      </w:numPr>
      <w:spacing w:before="200" w:line="360" w:lineRule="auto"/>
      <w:jc w:val="both"/>
      <w:outlineLvl w:val="6"/>
    </w:pPr>
    <w:rPr>
      <w:rFonts w:ascii="Calibri" w:hAnsi="Calibri" w:eastAsia="MS Gothic" w:cs="Times New Roman"/>
      <w:i/>
      <w:iCs/>
      <w:color w:val="404040"/>
      <w:szCs w:val="22"/>
    </w:rPr>
  </w:style>
  <w:style w:type="paragraph" w:styleId="Ttulo81" w:customStyle="1">
    <w:name w:val="Título 81"/>
    <w:basedOn w:val="Normal"/>
    <w:next w:val="Normal"/>
    <w:uiPriority w:val="9"/>
    <w:semiHidden/>
    <w:unhideWhenUsed/>
    <w:qFormat/>
    <w:rsid w:val="00F600ED"/>
    <w:pPr>
      <w:keepNext/>
      <w:keepLines/>
      <w:numPr>
        <w:ilvl w:val="7"/>
        <w:numId w:val="8"/>
      </w:numPr>
      <w:spacing w:before="200" w:line="360" w:lineRule="auto"/>
      <w:jc w:val="both"/>
      <w:outlineLvl w:val="7"/>
    </w:pPr>
    <w:rPr>
      <w:rFonts w:ascii="Calibri" w:hAnsi="Calibri" w:eastAsia="MS Gothic" w:cs="Times New Roman"/>
      <w:color w:val="4F81BD"/>
      <w:sz w:val="20"/>
      <w:szCs w:val="20"/>
    </w:rPr>
  </w:style>
  <w:style w:type="paragraph" w:styleId="Ttulo91" w:customStyle="1">
    <w:name w:val="Título 91"/>
    <w:basedOn w:val="Normal"/>
    <w:next w:val="Normal"/>
    <w:uiPriority w:val="9"/>
    <w:semiHidden/>
    <w:unhideWhenUsed/>
    <w:qFormat/>
    <w:rsid w:val="00F600ED"/>
    <w:pPr>
      <w:keepNext/>
      <w:keepLines/>
      <w:numPr>
        <w:ilvl w:val="8"/>
        <w:numId w:val="8"/>
      </w:numPr>
      <w:spacing w:before="200" w:line="360" w:lineRule="auto"/>
      <w:jc w:val="both"/>
      <w:outlineLvl w:val="8"/>
    </w:pPr>
    <w:rPr>
      <w:rFonts w:ascii="Calibri" w:hAnsi="Calibri" w:eastAsia="MS Gothic" w:cs="Times New Roman"/>
      <w:i/>
      <w:iCs/>
      <w:color w:val="404040"/>
      <w:sz w:val="20"/>
      <w:szCs w:val="20"/>
    </w:rPr>
  </w:style>
  <w:style w:type="numbering" w:styleId="Sinlista1" w:customStyle="1">
    <w:name w:val="Sin lista1"/>
    <w:next w:val="Sinlista"/>
    <w:uiPriority w:val="99"/>
    <w:semiHidden/>
    <w:unhideWhenUsed/>
    <w:rsid w:val="00F600ED"/>
  </w:style>
  <w:style w:type="character" w:styleId="Ttulo1Car" w:customStyle="1">
    <w:name w:val="Título 1 Car"/>
    <w:basedOn w:val="Fuentedeprrafopredeter"/>
    <w:link w:val="Ttulo1"/>
    <w:uiPriority w:val="9"/>
    <w:rsid w:val="00F600ED"/>
    <w:rPr>
      <w:rFonts w:ascii="Verdana" w:hAnsi="Verdana" w:eastAsia="MS Gothic" w:cs="Times New Roman"/>
      <w:b/>
      <w:bCs/>
      <w:sz w:val="24"/>
      <w:szCs w:val="24"/>
      <w:lang w:val="es-CO"/>
    </w:rPr>
  </w:style>
  <w:style w:type="character" w:styleId="Ttulo2Car" w:customStyle="1">
    <w:name w:val="Título 2 Car"/>
    <w:basedOn w:val="Fuentedeprrafopredeter"/>
    <w:link w:val="Ttulo2"/>
    <w:uiPriority w:val="9"/>
    <w:rsid w:val="00F600ED"/>
    <w:rPr>
      <w:rFonts w:ascii="Verdana" w:hAnsi="Verdana" w:eastAsia="MS Gothic" w:cs="Times New Roman"/>
      <w:b/>
      <w:bCs/>
      <w:sz w:val="24"/>
      <w:szCs w:val="24"/>
      <w:lang w:val="es-CO"/>
    </w:rPr>
  </w:style>
  <w:style w:type="character" w:styleId="Ttulo3Car" w:customStyle="1">
    <w:name w:val="Título 3 Car"/>
    <w:basedOn w:val="Fuentedeprrafopredeter"/>
    <w:link w:val="Ttulo3"/>
    <w:uiPriority w:val="9"/>
    <w:rsid w:val="00F600ED"/>
    <w:rPr>
      <w:rFonts w:ascii="Calibri" w:hAnsi="Calibri" w:eastAsia="MS Gothic" w:cs="Times New Roman"/>
      <w:b/>
      <w:bCs/>
      <w:color w:val="4F81BD"/>
      <w:sz w:val="24"/>
      <w:lang w:val="es-CO"/>
    </w:rPr>
  </w:style>
  <w:style w:type="character" w:styleId="Ttulo4Car" w:customStyle="1">
    <w:name w:val="Título 4 Car"/>
    <w:basedOn w:val="Fuentedeprrafopredeter"/>
    <w:link w:val="Ttulo4"/>
    <w:uiPriority w:val="9"/>
    <w:semiHidden/>
    <w:rsid w:val="00F600ED"/>
    <w:rPr>
      <w:rFonts w:ascii="Calibri" w:hAnsi="Calibri" w:eastAsia="MS Gothic" w:cs="Times New Roman"/>
      <w:b/>
      <w:bCs/>
      <w:i/>
      <w:iCs/>
      <w:color w:val="4F81BD"/>
      <w:sz w:val="24"/>
      <w:lang w:val="es-CO"/>
    </w:rPr>
  </w:style>
  <w:style w:type="character" w:styleId="Ttulo5Car" w:customStyle="1">
    <w:name w:val="Título 5 Car"/>
    <w:basedOn w:val="Fuentedeprrafopredeter"/>
    <w:link w:val="Ttulo5"/>
    <w:uiPriority w:val="9"/>
    <w:semiHidden/>
    <w:rsid w:val="00F600ED"/>
    <w:rPr>
      <w:rFonts w:ascii="Calibri" w:hAnsi="Calibri" w:eastAsia="MS Gothic" w:cs="Times New Roman"/>
      <w:color w:val="243F60"/>
      <w:sz w:val="24"/>
      <w:lang w:val="es-CO"/>
    </w:rPr>
  </w:style>
  <w:style w:type="character" w:styleId="Ttulo6Car" w:customStyle="1">
    <w:name w:val="Título 6 Car"/>
    <w:basedOn w:val="Fuentedeprrafopredeter"/>
    <w:link w:val="Ttulo6"/>
    <w:uiPriority w:val="9"/>
    <w:semiHidden/>
    <w:rsid w:val="00F600ED"/>
    <w:rPr>
      <w:rFonts w:ascii="Calibri" w:hAnsi="Calibri" w:eastAsia="MS Gothic" w:cs="Times New Roman"/>
      <w:i/>
      <w:iCs/>
      <w:color w:val="243F60"/>
      <w:sz w:val="24"/>
      <w:lang w:val="es-CO"/>
    </w:rPr>
  </w:style>
  <w:style w:type="character" w:styleId="Ttulo7Car" w:customStyle="1">
    <w:name w:val="Título 7 Car"/>
    <w:basedOn w:val="Fuentedeprrafopredeter"/>
    <w:link w:val="Ttulo7"/>
    <w:uiPriority w:val="9"/>
    <w:semiHidden/>
    <w:rsid w:val="00F600ED"/>
    <w:rPr>
      <w:rFonts w:ascii="Calibri" w:hAnsi="Calibri" w:eastAsia="MS Gothic" w:cs="Times New Roman"/>
      <w:i/>
      <w:iCs/>
      <w:color w:val="404040"/>
      <w:sz w:val="24"/>
      <w:lang w:val="es-CO"/>
    </w:rPr>
  </w:style>
  <w:style w:type="character" w:styleId="Ttulo8Car" w:customStyle="1">
    <w:name w:val="Título 8 Car"/>
    <w:basedOn w:val="Fuentedeprrafopredeter"/>
    <w:link w:val="Ttulo8"/>
    <w:uiPriority w:val="9"/>
    <w:semiHidden/>
    <w:rsid w:val="00F600ED"/>
    <w:rPr>
      <w:rFonts w:ascii="Calibri" w:hAnsi="Calibri" w:eastAsia="MS Gothic" w:cs="Times New Roman"/>
      <w:color w:val="4F81BD"/>
      <w:sz w:val="20"/>
      <w:szCs w:val="20"/>
      <w:lang w:val="es-CO"/>
    </w:rPr>
  </w:style>
  <w:style w:type="character" w:styleId="Ttulo9Car" w:customStyle="1">
    <w:name w:val="Título 9 Car"/>
    <w:basedOn w:val="Fuentedeprrafopredeter"/>
    <w:link w:val="Ttulo9"/>
    <w:uiPriority w:val="9"/>
    <w:semiHidden/>
    <w:rsid w:val="00F600ED"/>
    <w:rPr>
      <w:rFonts w:ascii="Calibri" w:hAnsi="Calibri" w:eastAsia="MS Gothic" w:cs="Times New Roman"/>
      <w:i/>
      <w:iCs/>
      <w:color w:val="404040"/>
      <w:sz w:val="20"/>
      <w:szCs w:val="20"/>
      <w:lang w:val="es-CO"/>
    </w:rPr>
  </w:style>
  <w:style w:type="paragraph" w:styleId="Sinespaciado1" w:customStyle="1">
    <w:name w:val="Sin espaciado1"/>
    <w:next w:val="Sinespaciado"/>
    <w:uiPriority w:val="1"/>
    <w:qFormat/>
    <w:rsid w:val="00F600ED"/>
    <w:rPr>
      <w:rFonts w:eastAsia="MS Mincho"/>
      <w:sz w:val="22"/>
      <w:szCs w:val="22"/>
      <w:lang w:val="en-US"/>
    </w:rPr>
  </w:style>
  <w:style w:type="paragraph" w:styleId="Ttulo10" w:customStyle="1">
    <w:name w:val="Título1"/>
    <w:basedOn w:val="Normal"/>
    <w:next w:val="Normal"/>
    <w:uiPriority w:val="10"/>
    <w:qFormat/>
    <w:rsid w:val="00F600ED"/>
    <w:pPr>
      <w:spacing w:after="300" w:line="360" w:lineRule="auto"/>
      <w:contextualSpacing/>
      <w:jc w:val="center"/>
    </w:pPr>
    <w:rPr>
      <w:rFonts w:eastAsia="MS Gothic" w:cs="Times New Roman"/>
      <w:b/>
      <w:szCs w:val="52"/>
    </w:rPr>
  </w:style>
  <w:style w:type="character" w:styleId="TtuloCar" w:customStyle="1">
    <w:name w:val="Título Car"/>
    <w:basedOn w:val="Fuentedeprrafopredeter"/>
    <w:link w:val="Ttulo"/>
    <w:uiPriority w:val="10"/>
    <w:rsid w:val="00CD5022"/>
    <w:rPr>
      <w:rFonts w:ascii="Verdana" w:hAnsi="Verdana" w:eastAsia="MS Gothic" w:cs="Times New Roman"/>
      <w:b/>
      <w:szCs w:val="52"/>
    </w:rPr>
  </w:style>
  <w:style w:type="paragraph" w:styleId="Subttulo1" w:customStyle="1">
    <w:name w:val="Subtítulo1"/>
    <w:basedOn w:val="Normal"/>
    <w:next w:val="Normal"/>
    <w:uiPriority w:val="11"/>
    <w:qFormat/>
    <w:rsid w:val="00F600ED"/>
    <w:pPr>
      <w:spacing w:after="200" w:line="360" w:lineRule="auto"/>
      <w:jc w:val="both"/>
    </w:pPr>
    <w:rPr>
      <w:rFonts w:ascii="Calibri" w:hAnsi="Calibri" w:eastAsia="MS Gothic" w:cs="Times New Roman"/>
      <w:i/>
      <w:iCs/>
      <w:color w:val="4F81BD"/>
    </w:rPr>
  </w:style>
  <w:style w:type="character" w:styleId="SubttuloCar" w:customStyle="1">
    <w:name w:val="Subtítulo Car"/>
    <w:basedOn w:val="Fuentedeprrafopredeter"/>
    <w:link w:val="Subttulo"/>
    <w:uiPriority w:val="11"/>
    <w:rsid w:val="00F600ED"/>
    <w:rPr>
      <w:rFonts w:ascii="Calibri" w:hAnsi="Calibri" w:eastAsia="MS Gothic" w:cs="Times New Roman"/>
      <w:i/>
      <w:iCs/>
      <w:color w:val="4F81BD"/>
      <w:sz w:val="24"/>
      <w:szCs w:val="24"/>
      <w:lang w:val="es-CO"/>
    </w:rPr>
  </w:style>
  <w:style w:type="paragraph" w:styleId="Textoindependiente1" w:customStyle="1">
    <w:name w:val="Texto independiente1"/>
    <w:basedOn w:val="Normal"/>
    <w:next w:val="Textoindependiente"/>
    <w:link w:val="TextoindependienteCar"/>
    <w:uiPriority w:val="99"/>
    <w:unhideWhenUsed/>
    <w:rsid w:val="00F600ED"/>
    <w:pPr>
      <w:spacing w:after="120" w:line="360" w:lineRule="auto"/>
      <w:jc w:val="both"/>
    </w:pPr>
  </w:style>
  <w:style w:type="character" w:styleId="TextoindependienteCar" w:customStyle="1">
    <w:name w:val="Texto independiente Car"/>
    <w:basedOn w:val="Fuentedeprrafopredeter"/>
    <w:link w:val="Textoindependiente1"/>
    <w:uiPriority w:val="99"/>
    <w:rsid w:val="00F600ED"/>
    <w:rPr>
      <w:rFonts w:ascii="Verdana" w:hAnsi="Verdana"/>
      <w:sz w:val="24"/>
      <w:lang w:val="es-CO"/>
    </w:rPr>
  </w:style>
  <w:style w:type="paragraph" w:styleId="Textoindependiente21" w:customStyle="1">
    <w:name w:val="Texto independiente 21"/>
    <w:basedOn w:val="Normal"/>
    <w:next w:val="Textoindependiente2"/>
    <w:link w:val="Textoindependiente2Car"/>
    <w:uiPriority w:val="99"/>
    <w:unhideWhenUsed/>
    <w:rsid w:val="00F600ED"/>
    <w:pPr>
      <w:spacing w:after="120" w:line="480" w:lineRule="auto"/>
      <w:jc w:val="both"/>
    </w:pPr>
  </w:style>
  <w:style w:type="character" w:styleId="Textoindependiente2Car" w:customStyle="1">
    <w:name w:val="Texto independiente 2 Car"/>
    <w:basedOn w:val="Fuentedeprrafopredeter"/>
    <w:link w:val="Textoindependiente21"/>
    <w:uiPriority w:val="99"/>
    <w:rsid w:val="00F600ED"/>
    <w:rPr>
      <w:rFonts w:ascii="Verdana" w:hAnsi="Verdana"/>
      <w:sz w:val="24"/>
      <w:lang w:val="es-CO"/>
    </w:rPr>
  </w:style>
  <w:style w:type="paragraph" w:styleId="Textoindependiente31" w:customStyle="1">
    <w:name w:val="Texto independiente 31"/>
    <w:basedOn w:val="Normal"/>
    <w:next w:val="Textoindependiente3"/>
    <w:link w:val="Textoindependiente3Car"/>
    <w:uiPriority w:val="99"/>
    <w:unhideWhenUsed/>
    <w:rsid w:val="00F600ED"/>
    <w:pPr>
      <w:spacing w:after="120" w:line="360" w:lineRule="auto"/>
      <w:jc w:val="both"/>
    </w:pPr>
    <w:rPr>
      <w:sz w:val="16"/>
      <w:szCs w:val="16"/>
    </w:rPr>
  </w:style>
  <w:style w:type="character" w:styleId="Textoindependiente3Car" w:customStyle="1">
    <w:name w:val="Texto independiente 3 Car"/>
    <w:basedOn w:val="Fuentedeprrafopredeter"/>
    <w:link w:val="Textoindependiente31"/>
    <w:uiPriority w:val="99"/>
    <w:rsid w:val="00F600ED"/>
    <w:rPr>
      <w:rFonts w:ascii="Verdana" w:hAnsi="Verdana"/>
      <w:sz w:val="16"/>
      <w:szCs w:val="16"/>
      <w:lang w:val="es-CO"/>
    </w:rPr>
  </w:style>
  <w:style w:type="paragraph" w:styleId="Lista1" w:customStyle="1">
    <w:name w:val="Lista1"/>
    <w:basedOn w:val="Normal"/>
    <w:next w:val="Lista"/>
    <w:uiPriority w:val="99"/>
    <w:unhideWhenUsed/>
    <w:rsid w:val="00F600ED"/>
    <w:pPr>
      <w:spacing w:after="200" w:line="360" w:lineRule="auto"/>
      <w:ind w:left="360" w:hanging="360"/>
      <w:contextualSpacing/>
      <w:jc w:val="both"/>
    </w:pPr>
    <w:rPr>
      <w:rFonts w:eastAsia="MS Mincho"/>
      <w:szCs w:val="22"/>
    </w:rPr>
  </w:style>
  <w:style w:type="paragraph" w:styleId="Lista21" w:customStyle="1">
    <w:name w:val="Lista 21"/>
    <w:basedOn w:val="Normal"/>
    <w:next w:val="Lista2"/>
    <w:uiPriority w:val="99"/>
    <w:unhideWhenUsed/>
    <w:rsid w:val="00F600ED"/>
    <w:pPr>
      <w:spacing w:after="200" w:line="360" w:lineRule="auto"/>
      <w:ind w:left="720" w:hanging="360"/>
      <w:contextualSpacing/>
      <w:jc w:val="both"/>
    </w:pPr>
    <w:rPr>
      <w:rFonts w:eastAsia="MS Mincho"/>
      <w:szCs w:val="22"/>
    </w:rPr>
  </w:style>
  <w:style w:type="paragraph" w:styleId="Lista31" w:customStyle="1">
    <w:name w:val="Lista 31"/>
    <w:basedOn w:val="Normal"/>
    <w:next w:val="Lista3"/>
    <w:uiPriority w:val="99"/>
    <w:unhideWhenUsed/>
    <w:rsid w:val="00F600ED"/>
    <w:pPr>
      <w:spacing w:after="200" w:line="360" w:lineRule="auto"/>
      <w:ind w:left="1080" w:hanging="360"/>
      <w:contextualSpacing/>
      <w:jc w:val="both"/>
    </w:pPr>
    <w:rPr>
      <w:rFonts w:eastAsia="MS Mincho"/>
      <w:szCs w:val="22"/>
    </w:rPr>
  </w:style>
  <w:style w:type="paragraph" w:styleId="Listaconvietas1" w:customStyle="1">
    <w:name w:val="Lista con viñetas1"/>
    <w:basedOn w:val="Normal"/>
    <w:next w:val="Listaconvietas"/>
    <w:uiPriority w:val="99"/>
    <w:unhideWhenUsed/>
    <w:rsid w:val="00F600ED"/>
    <w:pPr>
      <w:numPr>
        <w:numId w:val="1"/>
      </w:numPr>
      <w:spacing w:after="200" w:line="360" w:lineRule="auto"/>
      <w:contextualSpacing/>
      <w:jc w:val="both"/>
    </w:pPr>
    <w:rPr>
      <w:rFonts w:eastAsia="MS Mincho"/>
      <w:szCs w:val="22"/>
    </w:rPr>
  </w:style>
  <w:style w:type="paragraph" w:styleId="Listaconvietas21" w:customStyle="1">
    <w:name w:val="Lista con viñetas 21"/>
    <w:basedOn w:val="Normal"/>
    <w:next w:val="Listaconvietas2"/>
    <w:uiPriority w:val="99"/>
    <w:unhideWhenUsed/>
    <w:rsid w:val="00F600ED"/>
    <w:pPr>
      <w:numPr>
        <w:numId w:val="2"/>
      </w:numPr>
      <w:spacing w:after="200" w:line="360" w:lineRule="auto"/>
      <w:contextualSpacing/>
      <w:jc w:val="both"/>
    </w:pPr>
    <w:rPr>
      <w:rFonts w:eastAsia="MS Mincho"/>
      <w:szCs w:val="22"/>
    </w:rPr>
  </w:style>
  <w:style w:type="paragraph" w:styleId="Listaconvietas31" w:customStyle="1">
    <w:name w:val="Lista con viñetas 31"/>
    <w:basedOn w:val="Normal"/>
    <w:next w:val="Listaconvietas3"/>
    <w:uiPriority w:val="99"/>
    <w:unhideWhenUsed/>
    <w:rsid w:val="00F600ED"/>
    <w:pPr>
      <w:numPr>
        <w:numId w:val="3"/>
      </w:numPr>
      <w:tabs>
        <w:tab w:val="clear" w:pos="1080"/>
        <w:tab w:val="num" w:pos="360"/>
      </w:tabs>
      <w:spacing w:after="200" w:line="360" w:lineRule="auto"/>
      <w:contextualSpacing/>
      <w:jc w:val="both"/>
    </w:pPr>
    <w:rPr>
      <w:rFonts w:eastAsia="MS Mincho"/>
      <w:szCs w:val="22"/>
    </w:rPr>
  </w:style>
  <w:style w:type="paragraph" w:styleId="Listaconnmeros1" w:customStyle="1">
    <w:name w:val="Lista con números1"/>
    <w:basedOn w:val="Normal"/>
    <w:next w:val="Listaconnmeros"/>
    <w:uiPriority w:val="99"/>
    <w:unhideWhenUsed/>
    <w:rsid w:val="00F600ED"/>
    <w:pPr>
      <w:numPr>
        <w:numId w:val="4"/>
      </w:numPr>
      <w:spacing w:after="200" w:line="360" w:lineRule="auto"/>
      <w:contextualSpacing/>
      <w:jc w:val="both"/>
    </w:pPr>
    <w:rPr>
      <w:rFonts w:eastAsia="MS Mincho"/>
      <w:szCs w:val="22"/>
    </w:rPr>
  </w:style>
  <w:style w:type="paragraph" w:styleId="Listaconnmeros21" w:customStyle="1">
    <w:name w:val="Lista con números 21"/>
    <w:basedOn w:val="Normal"/>
    <w:next w:val="Listaconnmeros2"/>
    <w:uiPriority w:val="99"/>
    <w:unhideWhenUsed/>
    <w:rsid w:val="00F600ED"/>
    <w:pPr>
      <w:numPr>
        <w:numId w:val="5"/>
      </w:numPr>
      <w:spacing w:after="200" w:line="360" w:lineRule="auto"/>
      <w:contextualSpacing/>
      <w:jc w:val="both"/>
    </w:pPr>
    <w:rPr>
      <w:rFonts w:eastAsia="MS Mincho"/>
      <w:szCs w:val="22"/>
    </w:rPr>
  </w:style>
  <w:style w:type="paragraph" w:styleId="Listaconnmeros31" w:customStyle="1">
    <w:name w:val="Lista con números 31"/>
    <w:basedOn w:val="Normal"/>
    <w:next w:val="Listaconnmeros3"/>
    <w:uiPriority w:val="99"/>
    <w:unhideWhenUsed/>
    <w:rsid w:val="00F600ED"/>
    <w:pPr>
      <w:numPr>
        <w:numId w:val="6"/>
      </w:numPr>
      <w:spacing w:after="200" w:line="360" w:lineRule="auto"/>
      <w:contextualSpacing/>
      <w:jc w:val="both"/>
    </w:pPr>
    <w:rPr>
      <w:rFonts w:eastAsia="MS Mincho"/>
      <w:szCs w:val="22"/>
    </w:rPr>
  </w:style>
  <w:style w:type="paragraph" w:styleId="Continuarlista1" w:customStyle="1">
    <w:name w:val="Continuar lista1"/>
    <w:basedOn w:val="Normal"/>
    <w:next w:val="Continuarlista"/>
    <w:uiPriority w:val="99"/>
    <w:unhideWhenUsed/>
    <w:rsid w:val="00F600ED"/>
    <w:pPr>
      <w:spacing w:after="120" w:line="360" w:lineRule="auto"/>
      <w:ind w:left="360"/>
      <w:contextualSpacing/>
      <w:jc w:val="both"/>
    </w:pPr>
    <w:rPr>
      <w:rFonts w:eastAsia="MS Mincho"/>
      <w:szCs w:val="22"/>
    </w:rPr>
  </w:style>
  <w:style w:type="paragraph" w:styleId="Continuarlista21" w:customStyle="1">
    <w:name w:val="Continuar lista 21"/>
    <w:basedOn w:val="Normal"/>
    <w:next w:val="Continuarlista2"/>
    <w:uiPriority w:val="99"/>
    <w:unhideWhenUsed/>
    <w:rsid w:val="00F600ED"/>
    <w:pPr>
      <w:spacing w:after="120" w:line="360" w:lineRule="auto"/>
      <w:ind w:left="720"/>
      <w:contextualSpacing/>
      <w:jc w:val="both"/>
    </w:pPr>
    <w:rPr>
      <w:rFonts w:eastAsia="MS Mincho"/>
      <w:szCs w:val="22"/>
    </w:rPr>
  </w:style>
  <w:style w:type="paragraph" w:styleId="Continuarlista31" w:customStyle="1">
    <w:name w:val="Continuar lista 31"/>
    <w:basedOn w:val="Normal"/>
    <w:next w:val="Continuarlista3"/>
    <w:uiPriority w:val="99"/>
    <w:unhideWhenUsed/>
    <w:rsid w:val="00F600ED"/>
    <w:pPr>
      <w:spacing w:after="120" w:line="360" w:lineRule="auto"/>
      <w:ind w:left="1080"/>
      <w:contextualSpacing/>
      <w:jc w:val="both"/>
    </w:pPr>
    <w:rPr>
      <w:rFonts w:eastAsia="MS Mincho"/>
      <w:szCs w:val="22"/>
    </w:rPr>
  </w:style>
  <w:style w:type="paragraph" w:styleId="Textomacro1" w:customStyle="1">
    <w:name w:val="Texto macro1"/>
    <w:next w:val="Textomacro"/>
    <w:link w:val="TextomacroCar"/>
    <w:uiPriority w:val="99"/>
    <w:unhideWhenUsed/>
    <w:rsid w:val="00F600ED"/>
    <w:pPr>
      <w:tabs>
        <w:tab w:val="left" w:pos="576"/>
        <w:tab w:val="left" w:pos="1152"/>
        <w:tab w:val="left" w:pos="1728"/>
        <w:tab w:val="left" w:pos="2304"/>
        <w:tab w:val="left" w:pos="2880"/>
        <w:tab w:val="left" w:pos="3456"/>
        <w:tab w:val="left" w:pos="4032"/>
      </w:tabs>
      <w:spacing w:after="200" w:line="276" w:lineRule="auto"/>
    </w:pPr>
    <w:rPr>
      <w:rFonts w:ascii="Courier" w:hAnsi="Courier"/>
      <w:sz w:val="20"/>
      <w:szCs w:val="20"/>
    </w:rPr>
  </w:style>
  <w:style w:type="character" w:styleId="TextomacroCar" w:customStyle="1">
    <w:name w:val="Texto macro Car"/>
    <w:basedOn w:val="Fuentedeprrafopredeter"/>
    <w:link w:val="Textomacro1"/>
    <w:uiPriority w:val="99"/>
    <w:rsid w:val="00F600ED"/>
    <w:rPr>
      <w:rFonts w:ascii="Courier" w:hAnsi="Courier"/>
      <w:sz w:val="20"/>
      <w:szCs w:val="20"/>
    </w:rPr>
  </w:style>
  <w:style w:type="paragraph" w:styleId="Cita1" w:customStyle="1">
    <w:name w:val="Cita1"/>
    <w:basedOn w:val="Normal"/>
    <w:next w:val="Normal"/>
    <w:uiPriority w:val="29"/>
    <w:qFormat/>
    <w:rsid w:val="00F600ED"/>
    <w:pPr>
      <w:spacing w:after="200" w:line="360" w:lineRule="auto"/>
      <w:jc w:val="both"/>
    </w:pPr>
    <w:rPr>
      <w:rFonts w:eastAsia="MS Mincho"/>
      <w:i/>
      <w:iCs/>
      <w:color w:val="000000"/>
      <w:szCs w:val="22"/>
    </w:rPr>
  </w:style>
  <w:style w:type="character" w:styleId="CitaCar" w:customStyle="1">
    <w:name w:val="Cita Car"/>
    <w:basedOn w:val="Fuentedeprrafopredeter"/>
    <w:link w:val="Cita"/>
    <w:uiPriority w:val="29"/>
    <w:rsid w:val="00F600ED"/>
    <w:rPr>
      <w:rFonts w:ascii="Verdana" w:hAnsi="Verdana"/>
      <w:i/>
      <w:iCs/>
      <w:color w:val="000000"/>
      <w:sz w:val="24"/>
      <w:lang w:val="es-CO"/>
    </w:rPr>
  </w:style>
  <w:style w:type="paragraph" w:styleId="Descripcin1" w:customStyle="1">
    <w:name w:val="Descripción1"/>
    <w:basedOn w:val="Normal"/>
    <w:next w:val="Normal"/>
    <w:uiPriority w:val="35"/>
    <w:semiHidden/>
    <w:unhideWhenUsed/>
    <w:qFormat/>
    <w:rsid w:val="00F600ED"/>
    <w:pPr>
      <w:spacing w:after="200"/>
      <w:jc w:val="both"/>
    </w:pPr>
    <w:rPr>
      <w:rFonts w:eastAsia="MS Mincho"/>
      <w:b/>
      <w:bCs/>
      <w:color w:val="4F81BD"/>
      <w:sz w:val="18"/>
      <w:szCs w:val="18"/>
    </w:rPr>
  </w:style>
  <w:style w:type="character" w:styleId="Textoennegrita">
    <w:name w:val="Strong"/>
    <w:basedOn w:val="Fuentedeprrafopredeter"/>
    <w:uiPriority w:val="22"/>
    <w:qFormat/>
    <w:rsid w:val="00F600ED"/>
    <w:rPr>
      <w:b/>
      <w:bCs/>
    </w:rPr>
  </w:style>
  <w:style w:type="character" w:styleId="nfasis">
    <w:name w:val="Emphasis"/>
    <w:basedOn w:val="Fuentedeprrafopredeter"/>
    <w:uiPriority w:val="20"/>
    <w:qFormat/>
    <w:rsid w:val="00F600ED"/>
    <w:rPr>
      <w:i/>
      <w:iCs/>
    </w:rPr>
  </w:style>
  <w:style w:type="paragraph" w:styleId="Citadestacada1" w:customStyle="1">
    <w:name w:val="Cita destacada1"/>
    <w:basedOn w:val="Normal"/>
    <w:next w:val="Normal"/>
    <w:uiPriority w:val="30"/>
    <w:qFormat/>
    <w:rsid w:val="00F600ED"/>
    <w:pPr>
      <w:pBdr>
        <w:bottom w:val="single" w:color="4F81BD" w:sz="4" w:space="4"/>
      </w:pBdr>
      <w:spacing w:before="200" w:after="280" w:line="360" w:lineRule="auto"/>
      <w:ind w:left="936" w:right="936"/>
      <w:jc w:val="both"/>
    </w:pPr>
    <w:rPr>
      <w:rFonts w:eastAsia="MS Mincho"/>
      <w:b/>
      <w:bCs/>
      <w:i/>
      <w:iCs/>
      <w:color w:val="4F81BD"/>
      <w:szCs w:val="22"/>
    </w:rPr>
  </w:style>
  <w:style w:type="character" w:styleId="CitadestacadaCar" w:customStyle="1">
    <w:name w:val="Cita destacada Car"/>
    <w:basedOn w:val="Fuentedeprrafopredeter"/>
    <w:link w:val="Citadestacada"/>
    <w:uiPriority w:val="30"/>
    <w:rsid w:val="00F600ED"/>
    <w:rPr>
      <w:rFonts w:ascii="Verdana" w:hAnsi="Verdana"/>
      <w:b/>
      <w:bCs/>
      <w:i/>
      <w:iCs/>
      <w:color w:val="4F81BD"/>
      <w:sz w:val="24"/>
      <w:lang w:val="es-CO"/>
    </w:rPr>
  </w:style>
  <w:style w:type="character" w:styleId="nfasissutil1" w:customStyle="1">
    <w:name w:val="Énfasis sutil1"/>
    <w:uiPriority w:val="19"/>
    <w:qFormat/>
    <w:rsid w:val="00F600ED"/>
    <w:rPr>
      <w:i/>
      <w:iCs/>
      <w:color w:val="808080"/>
    </w:rPr>
  </w:style>
  <w:style w:type="character" w:styleId="nfasisintenso1" w:customStyle="1">
    <w:name w:val="Énfasis intenso1"/>
    <w:basedOn w:val="Fuentedeprrafopredeter"/>
    <w:uiPriority w:val="21"/>
    <w:qFormat/>
    <w:rsid w:val="00F600ED"/>
    <w:rPr>
      <w:b/>
      <w:bCs/>
      <w:i/>
      <w:iCs/>
      <w:color w:val="4F81BD"/>
    </w:rPr>
  </w:style>
  <w:style w:type="character" w:styleId="Referenciasutil1" w:customStyle="1">
    <w:name w:val="Referencia sutil1"/>
    <w:basedOn w:val="Fuentedeprrafopredeter"/>
    <w:uiPriority w:val="31"/>
    <w:qFormat/>
    <w:rsid w:val="00F600ED"/>
    <w:rPr>
      <w:smallCaps/>
      <w:color w:val="C0504D"/>
      <w:u w:val="single"/>
    </w:rPr>
  </w:style>
  <w:style w:type="character" w:styleId="Referenciaintensa1" w:customStyle="1">
    <w:name w:val="Referencia intensa1"/>
    <w:uiPriority w:val="32"/>
    <w:qFormat/>
    <w:rsid w:val="00F600ED"/>
    <w:rPr>
      <w:b/>
      <w:bCs/>
      <w:smallCaps/>
      <w:color w:val="C0504D"/>
      <w:u w:val="single"/>
    </w:rPr>
  </w:style>
  <w:style w:type="character" w:styleId="Ttulodellibro">
    <w:name w:val="Book Title"/>
    <w:uiPriority w:val="33"/>
    <w:qFormat/>
    <w:rsid w:val="00F600ED"/>
    <w:rPr>
      <w:b/>
      <w:bCs/>
      <w:smallCaps/>
    </w:rPr>
  </w:style>
  <w:style w:type="paragraph" w:styleId="TtuloTDC1" w:customStyle="1">
    <w:name w:val="Título TDC1"/>
    <w:basedOn w:val="Ttulo1"/>
    <w:next w:val="Normal"/>
    <w:uiPriority w:val="39"/>
    <w:unhideWhenUsed/>
    <w:qFormat/>
    <w:rsid w:val="00F600ED"/>
  </w:style>
  <w:style w:type="table" w:styleId="Tablaconcuadrcula1" w:customStyle="1">
    <w:name w:val="Tabla con cuadrícula1"/>
    <w:basedOn w:val="Tablanormal"/>
    <w:next w:val="Tablaconcuadrcula"/>
    <w:uiPriority w:val="59"/>
    <w:rsid w:val="00F600ED"/>
    <w:rPr>
      <w:rFonts w:eastAsia="MS Mincho"/>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ombreadoclaro1" w:customStyle="1">
    <w:name w:val="Sombreado claro1"/>
    <w:basedOn w:val="Tablanormal"/>
    <w:next w:val="Sombreadoclaro"/>
    <w:uiPriority w:val="60"/>
    <w:rsid w:val="00F600ED"/>
    <w:rPr>
      <w:rFonts w:eastAsia="MS Mincho"/>
      <w:color w:val="000000"/>
      <w:sz w:val="22"/>
      <w:szCs w:val="22"/>
      <w:lang w:val="en-US"/>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ombreadoclaro-nfasis11" w:customStyle="1">
    <w:name w:val="Sombreado claro - Énfasis 11"/>
    <w:basedOn w:val="Tablanormal"/>
    <w:next w:val="Sombreadoclaro-nfasis1"/>
    <w:uiPriority w:val="60"/>
    <w:rsid w:val="00F600ED"/>
    <w:rPr>
      <w:rFonts w:eastAsia="MS Mincho"/>
      <w:color w:val="365F91"/>
      <w:sz w:val="22"/>
      <w:szCs w:val="22"/>
      <w:lang w:val="en-US"/>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claro-nfasis21" w:customStyle="1">
    <w:name w:val="Sombreado claro - Énfasis 21"/>
    <w:basedOn w:val="Tablanormal"/>
    <w:next w:val="Sombreadoclaro-nfasis2"/>
    <w:uiPriority w:val="60"/>
    <w:rsid w:val="00F600ED"/>
    <w:rPr>
      <w:rFonts w:eastAsia="MS Mincho"/>
      <w:color w:val="943634"/>
      <w:sz w:val="22"/>
      <w:szCs w:val="22"/>
      <w:lang w:val="en-US"/>
    </w:rPr>
    <w:tblPr>
      <w:tblStyleRowBandSize w:val="1"/>
      <w:tblStyleColBandSize w:val="1"/>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ombreadoclaro-nfasis31" w:customStyle="1">
    <w:name w:val="Sombreado claro - Énfasis 31"/>
    <w:basedOn w:val="Tablanormal"/>
    <w:next w:val="Sombreadoclaro-nfasis3"/>
    <w:uiPriority w:val="60"/>
    <w:rsid w:val="00F600ED"/>
    <w:rPr>
      <w:rFonts w:eastAsia="MS Mincho"/>
      <w:color w:val="76923C"/>
      <w:sz w:val="22"/>
      <w:szCs w:val="22"/>
      <w:lang w:val="en-US"/>
    </w:rPr>
    <w:tblPr>
      <w:tblStyleRowBandSize w:val="1"/>
      <w:tblStyleColBandSize w:val="1"/>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ombreadoclaro-nfasis41" w:customStyle="1">
    <w:name w:val="Sombreado claro - Énfasis 41"/>
    <w:basedOn w:val="Tablanormal"/>
    <w:next w:val="Sombreadoclaro-nfasis4"/>
    <w:uiPriority w:val="60"/>
    <w:rsid w:val="00F600ED"/>
    <w:rPr>
      <w:rFonts w:eastAsia="MS Mincho"/>
      <w:color w:val="5F497A"/>
      <w:sz w:val="22"/>
      <w:szCs w:val="22"/>
      <w:lang w:val="en-US"/>
    </w:rPr>
    <w:tblPr>
      <w:tblStyleRowBandSize w:val="1"/>
      <w:tblStyleColBandSize w:val="1"/>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la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ombreadoclaro-nfasis51" w:customStyle="1">
    <w:name w:val="Sombreado claro - Énfasis 51"/>
    <w:basedOn w:val="Tablanormal"/>
    <w:next w:val="Sombreadoclaro-nfasis5"/>
    <w:uiPriority w:val="60"/>
    <w:rsid w:val="00F600ED"/>
    <w:rPr>
      <w:rFonts w:eastAsia="MS Mincho"/>
      <w:color w:val="31849B"/>
      <w:sz w:val="22"/>
      <w:szCs w:val="22"/>
      <w:lang w:val="en-US"/>
    </w:rPr>
    <w:tblPr>
      <w:tblStyleRowBandSize w:val="1"/>
      <w:tblStyleColBandSize w:val="1"/>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ombreadoclaro-nfasis61" w:customStyle="1">
    <w:name w:val="Sombreado claro - Énfasis 61"/>
    <w:basedOn w:val="Tablanormal"/>
    <w:next w:val="Sombreadoclaro-nfasis6"/>
    <w:uiPriority w:val="60"/>
    <w:rsid w:val="00F600ED"/>
    <w:rPr>
      <w:rFonts w:eastAsia="MS Mincho"/>
      <w:color w:val="E36C0A"/>
      <w:sz w:val="22"/>
      <w:szCs w:val="22"/>
      <w:lang w:val="en-US"/>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staclara1" w:customStyle="1">
    <w:name w:val="Lista clara1"/>
    <w:basedOn w:val="Tablanormal"/>
    <w:next w:val="Listaclara"/>
    <w:uiPriority w:val="61"/>
    <w:rsid w:val="00F600ED"/>
    <w:rPr>
      <w:rFonts w:eastAsia="MS Mincho"/>
      <w:sz w:val="22"/>
      <w:szCs w:val="22"/>
      <w:lang w:val="en-US"/>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staclara-nfasis11" w:customStyle="1">
    <w:name w:val="Lista clara - Énfasis 11"/>
    <w:basedOn w:val="Tablanormal"/>
    <w:next w:val="Listaclara-nfasis1"/>
    <w:uiPriority w:val="61"/>
    <w:rsid w:val="00F600ED"/>
    <w:rPr>
      <w:rFonts w:eastAsia="MS Mincho"/>
      <w:sz w:val="22"/>
      <w:szCs w:val="22"/>
      <w:lang w:val="en-US"/>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staclara-nfasis21" w:customStyle="1">
    <w:name w:val="Lista clara - Énfasis 21"/>
    <w:basedOn w:val="Tablanormal"/>
    <w:next w:val="Listaclara-nfasis2"/>
    <w:uiPriority w:val="61"/>
    <w:rsid w:val="00F600ED"/>
    <w:rPr>
      <w:rFonts w:eastAsia="MS Mincho"/>
      <w:sz w:val="22"/>
      <w:szCs w:val="22"/>
      <w:lang w:val="en-US"/>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Listaclara-nfasis31" w:customStyle="1">
    <w:name w:val="Lista clara - Énfasis 31"/>
    <w:basedOn w:val="Tablanormal"/>
    <w:next w:val="Listaclara-nfasis3"/>
    <w:uiPriority w:val="61"/>
    <w:rsid w:val="00F600ED"/>
    <w:rPr>
      <w:rFonts w:eastAsia="MS Mincho"/>
      <w:sz w:val="22"/>
      <w:szCs w:val="22"/>
      <w:lang w:val="en-US"/>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Listaclara-nfasis41" w:customStyle="1">
    <w:name w:val="Lista clara - Énfasis 41"/>
    <w:basedOn w:val="Tablanormal"/>
    <w:next w:val="Listaclara-nfasis4"/>
    <w:uiPriority w:val="61"/>
    <w:rsid w:val="00F600ED"/>
    <w:rPr>
      <w:rFonts w:eastAsia="MS Mincho"/>
      <w:sz w:val="22"/>
      <w:szCs w:val="22"/>
      <w:lang w:val="en-US"/>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Listaclara-nfasis51" w:customStyle="1">
    <w:name w:val="Lista clara - Énfasis 51"/>
    <w:basedOn w:val="Tablanormal"/>
    <w:next w:val="Listaclara-nfasis5"/>
    <w:uiPriority w:val="61"/>
    <w:rsid w:val="00F600ED"/>
    <w:rPr>
      <w:rFonts w:eastAsia="MS Mincho"/>
      <w:sz w:val="22"/>
      <w:szCs w:val="22"/>
      <w:lang w:val="en-US"/>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Listaclara-nfasis61" w:customStyle="1">
    <w:name w:val="Lista clara - Énfasis 61"/>
    <w:basedOn w:val="Tablanormal"/>
    <w:next w:val="Listaclara-nfasis6"/>
    <w:uiPriority w:val="61"/>
    <w:rsid w:val="00F600ED"/>
    <w:rPr>
      <w:rFonts w:eastAsia="MS Mincho"/>
      <w:sz w:val="22"/>
      <w:szCs w:val="22"/>
      <w:lang w:val="en-US"/>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Cuadrculaclara1" w:customStyle="1">
    <w:name w:val="Cuadrícula clara1"/>
    <w:basedOn w:val="Tablanormal"/>
    <w:next w:val="Cuadrculaclara"/>
    <w:uiPriority w:val="62"/>
    <w:rsid w:val="00F600ED"/>
    <w:rPr>
      <w:rFonts w:eastAsia="MS Mincho"/>
      <w:sz w:val="22"/>
      <w:szCs w:val="22"/>
      <w:lang w:val="en-US"/>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w:hAnsi="Calibri" w:eastAsia="MS Gothic"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rFonts w:ascii="Calibri" w:hAnsi="Calibri" w:eastAsia="MS Gothic"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libri" w:hAnsi="Calibri" w:eastAsia="MS Gothic" w:cs="Times New Roman"/>
        <w:b/>
        <w:bCs/>
      </w:rPr>
    </w:tblStylePr>
    <w:tblStylePr w:type="lastCol">
      <w:rPr>
        <w:rFonts w:ascii="Calibri" w:hAnsi="Calibri" w:eastAsia="MS Gothic"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Cuadrculaclara-nfasis11" w:customStyle="1">
    <w:name w:val="Cuadrícula clara - Énfasis 11"/>
    <w:basedOn w:val="Tablanormal"/>
    <w:next w:val="Cuadrculaclara-nfasis1"/>
    <w:uiPriority w:val="62"/>
    <w:rsid w:val="00F600ED"/>
    <w:rPr>
      <w:rFonts w:eastAsia="MS Mincho"/>
      <w:sz w:val="22"/>
      <w:szCs w:val="22"/>
      <w:lang w:val="en-US"/>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libri" w:hAnsi="Calibri" w:eastAsia="MS Gothic" w:cs="Times New Roman"/>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rFonts w:ascii="Calibri" w:hAnsi="Calibri" w:eastAsia="MS Gothic" w:cs="Times New Roman"/>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rFonts w:ascii="Calibri" w:hAnsi="Calibri" w:eastAsia="MS Gothic" w:cs="Times New Roman"/>
        <w:b/>
        <w:bCs/>
      </w:rPr>
    </w:tblStylePr>
    <w:tblStylePr w:type="lastCol">
      <w:rPr>
        <w:rFonts w:ascii="Calibri" w:hAnsi="Calibri" w:eastAsia="MS Gothic"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Cuadrculaclara-nfasis21" w:customStyle="1">
    <w:name w:val="Cuadrícula clara - Énfasis 21"/>
    <w:basedOn w:val="Tablanormal"/>
    <w:next w:val="Cuadrculaclara-nfasis2"/>
    <w:uiPriority w:val="62"/>
    <w:rsid w:val="00F600ED"/>
    <w:rPr>
      <w:rFonts w:eastAsia="MS Mincho"/>
      <w:sz w:val="22"/>
      <w:szCs w:val="22"/>
      <w:lang w:val="en-US"/>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Calibri" w:hAnsi="Calibri" w:eastAsia="MS Gothic"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line="240" w:lineRule="auto"/>
      </w:pPr>
      <w:rPr>
        <w:rFonts w:ascii="Calibri" w:hAnsi="Calibri" w:eastAsia="MS Gothic"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libri" w:hAnsi="Calibri" w:eastAsia="MS Gothic" w:cs="Times New Roman"/>
        <w:b/>
        <w:bCs/>
      </w:rPr>
    </w:tblStylePr>
    <w:tblStylePr w:type="lastCol">
      <w:rPr>
        <w:rFonts w:ascii="Calibri" w:hAnsi="Calibri" w:eastAsia="MS Gothic"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Cuadrculaclara-nfasis31" w:customStyle="1">
    <w:name w:val="Cuadrícula clara - Énfasis 31"/>
    <w:basedOn w:val="Tablanormal"/>
    <w:next w:val="Cuadrculaclara-nfasis3"/>
    <w:uiPriority w:val="62"/>
    <w:rsid w:val="00F600ED"/>
    <w:rPr>
      <w:rFonts w:eastAsia="MS Mincho"/>
      <w:sz w:val="22"/>
      <w:szCs w:val="22"/>
      <w:lang w:val="en-US"/>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ascii="Calibri" w:hAnsi="Calibri" w:eastAsia="MS Gothic" w:cs="Times New Roman"/>
        <w:b/>
        <w:bCs/>
      </w:rPr>
      <w:tblPr/>
      <w:tcPr>
        <w:tcBorders>
          <w:top w:val="single" w:color="9BBB59" w:sz="8" w:space="0"/>
          <w:left w:val="single" w:color="9BBB59" w:sz="8" w:space="0"/>
          <w:bottom w:val="single" w:color="9BBB59" w:sz="18" w:space="0"/>
          <w:right w:val="single" w:color="9BBB59" w:sz="8" w:space="0"/>
          <w:insideH w:val="nil"/>
          <w:insideV w:val="single" w:color="9BBB59" w:sz="8" w:space="0"/>
        </w:tcBorders>
      </w:tcPr>
    </w:tblStylePr>
    <w:tblStylePr w:type="lastRow">
      <w:pPr>
        <w:spacing w:before="0" w:after="0" w:line="240" w:lineRule="auto"/>
      </w:pPr>
      <w:rPr>
        <w:rFonts w:ascii="Calibri" w:hAnsi="Calibri" w:eastAsia="MS Gothic" w:cs="Times New Roman"/>
        <w:b/>
        <w:bCs/>
      </w:rPr>
      <w:tblPr/>
      <w:tcPr>
        <w:tcBorders>
          <w:top w:val="double" w:color="9BBB59" w:sz="6" w:space="0"/>
          <w:left w:val="single" w:color="9BBB59" w:sz="8" w:space="0"/>
          <w:bottom w:val="single" w:color="9BBB59" w:sz="8" w:space="0"/>
          <w:right w:val="single" w:color="9BBB59" w:sz="8" w:space="0"/>
          <w:insideH w:val="nil"/>
          <w:insideV w:val="single" w:color="9BBB59" w:sz="8" w:space="0"/>
        </w:tcBorders>
      </w:tcPr>
    </w:tblStylePr>
    <w:tblStylePr w:type="firstCol">
      <w:rPr>
        <w:rFonts w:ascii="Calibri" w:hAnsi="Calibri" w:eastAsia="MS Gothic" w:cs="Times New Roman"/>
        <w:b/>
        <w:bCs/>
      </w:rPr>
    </w:tblStylePr>
    <w:tblStylePr w:type="lastCol">
      <w:rPr>
        <w:rFonts w:ascii="Calibri" w:hAnsi="Calibri" w:eastAsia="MS Gothic"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color="9BBB59"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color="9BBB59" w:sz="8" w:space="0"/>
        </w:tcBorders>
      </w:tcPr>
    </w:tblStylePr>
  </w:style>
  <w:style w:type="table" w:styleId="Cuadrculaclara-nfasis41" w:customStyle="1">
    <w:name w:val="Cuadrícula clara - Énfasis 41"/>
    <w:basedOn w:val="Tablanormal"/>
    <w:next w:val="Cuadrculaclara-nfasis4"/>
    <w:uiPriority w:val="62"/>
    <w:rsid w:val="00F600ED"/>
    <w:rPr>
      <w:rFonts w:eastAsia="MS Mincho"/>
      <w:sz w:val="22"/>
      <w:szCs w:val="22"/>
      <w:lang w:val="en-US"/>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Calibri" w:hAnsi="Calibri" w:eastAsia="MS Gothic" w:cs="Times New Roman"/>
        <w:b/>
        <w:bCs/>
      </w:rPr>
      <w:tblPr/>
      <w:tcPr>
        <w:tcBorders>
          <w:top w:val="single" w:color="8064A2" w:sz="8" w:space="0"/>
          <w:left w:val="single" w:color="8064A2" w:sz="8" w:space="0"/>
          <w:bottom w:val="single" w:color="8064A2" w:sz="18" w:space="0"/>
          <w:right w:val="single" w:color="8064A2" w:sz="8" w:space="0"/>
          <w:insideH w:val="nil"/>
          <w:insideV w:val="single" w:color="8064A2" w:sz="8" w:space="0"/>
        </w:tcBorders>
      </w:tcPr>
    </w:tblStylePr>
    <w:tblStylePr w:type="lastRow">
      <w:pPr>
        <w:spacing w:before="0" w:after="0" w:line="240" w:lineRule="auto"/>
      </w:pPr>
      <w:rPr>
        <w:rFonts w:ascii="Calibri" w:hAnsi="Calibri" w:eastAsia="MS Gothic" w:cs="Times New Roman"/>
        <w:b/>
        <w:bCs/>
      </w:rPr>
      <w:tblPr/>
      <w:tcPr>
        <w:tcBorders>
          <w:top w:val="double" w:color="8064A2" w:sz="6" w:space="0"/>
          <w:left w:val="single" w:color="8064A2" w:sz="8" w:space="0"/>
          <w:bottom w:val="single" w:color="8064A2" w:sz="8" w:space="0"/>
          <w:right w:val="single" w:color="8064A2" w:sz="8" w:space="0"/>
          <w:insideH w:val="nil"/>
          <w:insideV w:val="single" w:color="8064A2" w:sz="8" w:space="0"/>
        </w:tcBorders>
      </w:tcPr>
    </w:tblStylePr>
    <w:tblStylePr w:type="firstCol">
      <w:rPr>
        <w:rFonts w:ascii="Calibri" w:hAnsi="Calibri" w:eastAsia="MS Gothic" w:cs="Times New Roman"/>
        <w:b/>
        <w:bCs/>
      </w:rPr>
    </w:tblStylePr>
    <w:tblStylePr w:type="lastCol">
      <w:rPr>
        <w:rFonts w:ascii="Calibri" w:hAnsi="Calibri" w:eastAsia="MS Gothic"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color="8064A2"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color="8064A2" w:sz="8" w:space="0"/>
        </w:tcBorders>
      </w:tcPr>
    </w:tblStylePr>
  </w:style>
  <w:style w:type="table" w:styleId="Cuadrculaclara-nfasis51" w:customStyle="1">
    <w:name w:val="Cuadrícula clara - Énfasis 51"/>
    <w:basedOn w:val="Tablanormal"/>
    <w:next w:val="Cuadrculaclara-nfasis5"/>
    <w:uiPriority w:val="62"/>
    <w:rsid w:val="00F600ED"/>
    <w:rPr>
      <w:rFonts w:eastAsia="MS Mincho"/>
      <w:sz w:val="22"/>
      <w:szCs w:val="22"/>
      <w:lang w:val="en-US"/>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libri" w:hAnsi="Calibri" w:eastAsia="MS Gothic" w:cs="Times New Roman"/>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rFonts w:ascii="Calibri" w:hAnsi="Calibri" w:eastAsia="MS Gothic" w:cs="Times New Roman"/>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rFonts w:ascii="Calibri" w:hAnsi="Calibri" w:eastAsia="MS Gothic" w:cs="Times New Roman"/>
        <w:b/>
        <w:bCs/>
      </w:rPr>
    </w:tblStylePr>
    <w:tblStylePr w:type="lastCol">
      <w:rPr>
        <w:rFonts w:ascii="Calibri" w:hAnsi="Calibri" w:eastAsia="MS Gothic"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styleId="Cuadrculaclara-nfasis61" w:customStyle="1">
    <w:name w:val="Cuadrícula clara - Énfasis 61"/>
    <w:basedOn w:val="Tablanormal"/>
    <w:next w:val="Cuadrculaclara-nfasis6"/>
    <w:uiPriority w:val="62"/>
    <w:rsid w:val="00F600ED"/>
    <w:rPr>
      <w:rFonts w:eastAsia="MS Mincho"/>
      <w:sz w:val="22"/>
      <w:szCs w:val="22"/>
      <w:lang w:val="en-US"/>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Calibri" w:hAnsi="Calibri" w:eastAsia="MS Gothic" w:cs="Times New Roman"/>
        <w:b/>
        <w:bCs/>
      </w:rPr>
      <w:tblPr/>
      <w:tcPr>
        <w:tcBorders>
          <w:top w:val="single" w:color="F79646" w:sz="8" w:space="0"/>
          <w:left w:val="single" w:color="F79646" w:sz="8" w:space="0"/>
          <w:bottom w:val="single" w:color="F79646" w:sz="18" w:space="0"/>
          <w:right w:val="single" w:color="F79646" w:sz="8" w:space="0"/>
          <w:insideH w:val="nil"/>
          <w:insideV w:val="single" w:color="F79646" w:sz="8" w:space="0"/>
        </w:tcBorders>
      </w:tcPr>
    </w:tblStylePr>
    <w:tblStylePr w:type="lastRow">
      <w:pPr>
        <w:spacing w:before="0" w:after="0" w:line="240" w:lineRule="auto"/>
      </w:pPr>
      <w:rPr>
        <w:rFonts w:ascii="Calibri" w:hAnsi="Calibri" w:eastAsia="MS Gothic" w:cs="Times New Roman"/>
        <w:b/>
        <w:bCs/>
      </w:rPr>
      <w:tblPr/>
      <w:tcPr>
        <w:tcBorders>
          <w:top w:val="double" w:color="F79646" w:sz="6" w:space="0"/>
          <w:left w:val="single" w:color="F79646" w:sz="8" w:space="0"/>
          <w:bottom w:val="single" w:color="F79646" w:sz="8" w:space="0"/>
          <w:right w:val="single" w:color="F79646" w:sz="8" w:space="0"/>
          <w:insideH w:val="nil"/>
          <w:insideV w:val="single" w:color="F79646" w:sz="8" w:space="0"/>
        </w:tcBorders>
      </w:tcPr>
    </w:tblStylePr>
    <w:tblStylePr w:type="firstCol">
      <w:rPr>
        <w:rFonts w:ascii="Calibri" w:hAnsi="Calibri" w:eastAsia="MS Gothic" w:cs="Times New Roman"/>
        <w:b/>
        <w:bCs/>
      </w:rPr>
    </w:tblStylePr>
    <w:tblStylePr w:type="lastCol">
      <w:rPr>
        <w:rFonts w:ascii="Calibri" w:hAnsi="Calibri" w:eastAsia="MS Gothic"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color="F79646"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color="F79646" w:sz="8" w:space="0"/>
        </w:tcBorders>
      </w:tcPr>
    </w:tblStylePr>
  </w:style>
  <w:style w:type="table" w:styleId="Sombreadomedio11" w:customStyle="1">
    <w:name w:val="Sombreado medio 11"/>
    <w:basedOn w:val="Tablanormal"/>
    <w:next w:val="Sombreadomedio1"/>
    <w:uiPriority w:val="63"/>
    <w:rsid w:val="00F600ED"/>
    <w:rPr>
      <w:rFonts w:eastAsia="MS Mincho"/>
      <w:sz w:val="22"/>
      <w:szCs w:val="22"/>
      <w:lang w:val="en-US"/>
    </w:rPr>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Sombreadomedio1-nfasis11" w:customStyle="1">
    <w:name w:val="Sombreado medio 1 - Énfasis 11"/>
    <w:basedOn w:val="Tablanormal"/>
    <w:next w:val="Sombreadomedio1-nfasis1"/>
    <w:uiPriority w:val="63"/>
    <w:rsid w:val="00F600ED"/>
    <w:rPr>
      <w:rFonts w:eastAsia="MS Mincho"/>
      <w:sz w:val="22"/>
      <w:szCs w:val="22"/>
      <w:lang w:val="en-US"/>
    </w:rPr>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ombreadomedio1-nfasis21" w:customStyle="1">
    <w:name w:val="Sombreado medio 1 - Énfasis 21"/>
    <w:basedOn w:val="Tablanormal"/>
    <w:next w:val="Sombreadomedio1-nfasis2"/>
    <w:uiPriority w:val="63"/>
    <w:rsid w:val="00F600ED"/>
    <w:rPr>
      <w:rFonts w:eastAsia="MS Mincho"/>
      <w:sz w:val="22"/>
      <w:szCs w:val="22"/>
      <w:lang w:val="en-US"/>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Sombreadomedio1-nfasis31" w:customStyle="1">
    <w:name w:val="Sombreado medio 1 - Énfasis 31"/>
    <w:basedOn w:val="Tablanormal"/>
    <w:next w:val="Sombreadomedio1-nfasis3"/>
    <w:uiPriority w:val="63"/>
    <w:rsid w:val="00F600ED"/>
    <w:rPr>
      <w:rFonts w:eastAsia="MS Mincho"/>
      <w:sz w:val="22"/>
      <w:szCs w:val="22"/>
      <w:lang w:val="en-US"/>
    </w:rPr>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Sombreadomedio1-nfasis41" w:customStyle="1">
    <w:name w:val="Sombreado medio 1 - Énfasis 41"/>
    <w:basedOn w:val="Tablanormal"/>
    <w:next w:val="Sombreadomedio1-nfasis4"/>
    <w:uiPriority w:val="63"/>
    <w:rsid w:val="00F600ED"/>
    <w:rPr>
      <w:rFonts w:eastAsia="MS Mincho"/>
      <w:sz w:val="22"/>
      <w:szCs w:val="22"/>
      <w:lang w:val="en-US"/>
    </w:rPr>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ombreadomedio1-nfasis51" w:customStyle="1">
    <w:name w:val="Sombreado medio 1 - Énfasis 51"/>
    <w:basedOn w:val="Tablanormal"/>
    <w:next w:val="Sombreadomedio1-nfasis5"/>
    <w:uiPriority w:val="63"/>
    <w:rsid w:val="00F600ED"/>
    <w:rPr>
      <w:rFonts w:eastAsia="MS Mincho"/>
      <w:sz w:val="22"/>
      <w:szCs w:val="22"/>
      <w:lang w:val="en-US"/>
    </w:rPr>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ombreadomedio1-nfasis61" w:customStyle="1">
    <w:name w:val="Sombreado medio 1 - Énfasis 61"/>
    <w:basedOn w:val="Tablanormal"/>
    <w:next w:val="Sombreadomedio1-nfasis6"/>
    <w:uiPriority w:val="63"/>
    <w:rsid w:val="00F600ED"/>
    <w:rPr>
      <w:rFonts w:eastAsia="MS Mincho"/>
      <w:sz w:val="22"/>
      <w:szCs w:val="22"/>
      <w:lang w:val="en-US"/>
    </w:rPr>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Sombreadomedio21" w:customStyle="1">
    <w:name w:val="Sombreado medio 21"/>
    <w:basedOn w:val="Tablanormal"/>
    <w:next w:val="Sombreadomedio2"/>
    <w:uiPriority w:val="64"/>
    <w:rsid w:val="00F600ED"/>
    <w:rPr>
      <w:rFonts w:eastAsia="MS Mincho"/>
      <w:sz w:val="22"/>
      <w:szCs w:val="22"/>
      <w:lang w:val="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ombreadomedio2-nfasis11" w:customStyle="1">
    <w:name w:val="Sombreado medio 2 - Énfasis 11"/>
    <w:basedOn w:val="Tablanormal"/>
    <w:next w:val="Sombreadomedio2-nfasis1"/>
    <w:uiPriority w:val="64"/>
    <w:rsid w:val="00F600ED"/>
    <w:rPr>
      <w:rFonts w:eastAsia="MS Mincho"/>
      <w:sz w:val="22"/>
      <w:szCs w:val="22"/>
      <w:lang w:val="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ombreadomedio2-nfasis21" w:customStyle="1">
    <w:name w:val="Sombreado medio 2 - Énfasis 21"/>
    <w:basedOn w:val="Tablanormal"/>
    <w:next w:val="Sombreadomedio2-nfasis2"/>
    <w:uiPriority w:val="64"/>
    <w:rsid w:val="00F600ED"/>
    <w:rPr>
      <w:rFonts w:eastAsia="MS Mincho"/>
      <w:sz w:val="22"/>
      <w:szCs w:val="22"/>
      <w:lang w:val="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ombreadomedio2-nfasis31" w:customStyle="1">
    <w:name w:val="Sombreado medio 2 - Énfasis 31"/>
    <w:basedOn w:val="Tablanormal"/>
    <w:next w:val="Sombreadomedio2-nfasis3"/>
    <w:uiPriority w:val="64"/>
    <w:rsid w:val="00F600ED"/>
    <w:rPr>
      <w:rFonts w:eastAsia="MS Mincho"/>
      <w:sz w:val="22"/>
      <w:szCs w:val="22"/>
      <w:lang w:val="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ombreadomedio2-nfasis41" w:customStyle="1">
    <w:name w:val="Sombreado medio 2 - Énfasis 41"/>
    <w:basedOn w:val="Tablanormal"/>
    <w:next w:val="Sombreadomedio2-nfasis4"/>
    <w:uiPriority w:val="64"/>
    <w:rsid w:val="00F600ED"/>
    <w:rPr>
      <w:rFonts w:eastAsia="MS Mincho"/>
      <w:sz w:val="22"/>
      <w:szCs w:val="22"/>
      <w:lang w:val="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ombreadomedio2-nfasis51" w:customStyle="1">
    <w:name w:val="Sombreado medio 2 - Énfasis 51"/>
    <w:basedOn w:val="Tablanormal"/>
    <w:next w:val="Sombreadomedio2-nfasis5"/>
    <w:uiPriority w:val="64"/>
    <w:rsid w:val="00F600ED"/>
    <w:rPr>
      <w:rFonts w:eastAsia="MS Mincho"/>
      <w:sz w:val="22"/>
      <w:szCs w:val="22"/>
      <w:lang w:val="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ombreadomedio2-nfasis61" w:customStyle="1">
    <w:name w:val="Sombreado medio 2 - Énfasis 61"/>
    <w:basedOn w:val="Tablanormal"/>
    <w:next w:val="Sombreadomedio2-nfasis6"/>
    <w:uiPriority w:val="64"/>
    <w:rsid w:val="00F600ED"/>
    <w:rPr>
      <w:rFonts w:eastAsia="MS Mincho"/>
      <w:sz w:val="22"/>
      <w:szCs w:val="22"/>
      <w:lang w:val="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Listamedia11" w:customStyle="1">
    <w:name w:val="Lista media 11"/>
    <w:basedOn w:val="Tablanormal"/>
    <w:next w:val="Listamedia1"/>
    <w:uiPriority w:val="65"/>
    <w:rsid w:val="00F600ED"/>
    <w:rPr>
      <w:rFonts w:eastAsia="MS Mincho"/>
      <w:color w:val="000000"/>
      <w:sz w:val="22"/>
      <w:szCs w:val="22"/>
      <w:lang w:val="en-US"/>
    </w:rPr>
    <w:tblPr>
      <w:tblStyleRowBandSize w:val="1"/>
      <w:tblStyleColBandSize w:val="1"/>
      <w:tblBorders>
        <w:top w:val="single" w:color="000000" w:sz="8" w:space="0"/>
        <w:bottom w:val="single" w:color="000000" w:sz="8" w:space="0"/>
      </w:tblBorders>
    </w:tblPr>
    <w:tblStylePr w:type="firstRow">
      <w:rPr>
        <w:rFonts w:ascii="Calibri" w:hAnsi="Calibri" w:eastAsia="MS Gothic" w:cs="Times New Roman"/>
      </w:rPr>
      <w:tblPr/>
      <w:tcPr>
        <w:tcBorders>
          <w:top w:val="nil"/>
          <w:bottom w:val="single" w:color="000000" w:sz="8" w:space="0"/>
        </w:tcBorders>
      </w:tcPr>
    </w:tblStylePr>
    <w:tblStylePr w:type="lastRow">
      <w:rPr>
        <w:b/>
        <w:bCs/>
        <w:color w:val="1F497D"/>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Listamedia1-nfasis11" w:customStyle="1">
    <w:name w:val="Lista media 1 - Énfasis 11"/>
    <w:basedOn w:val="Tablanormal"/>
    <w:next w:val="Listamedia1-nfasis1"/>
    <w:uiPriority w:val="65"/>
    <w:rsid w:val="00F600ED"/>
    <w:rPr>
      <w:rFonts w:eastAsia="MS Mincho"/>
      <w:color w:val="000000"/>
      <w:sz w:val="22"/>
      <w:szCs w:val="22"/>
      <w:lang w:val="en-US"/>
    </w:rPr>
    <w:tblPr>
      <w:tblStyleRowBandSize w:val="1"/>
      <w:tblStyleColBandSize w:val="1"/>
      <w:tblBorders>
        <w:top w:val="single" w:color="4F81BD" w:sz="8" w:space="0"/>
        <w:bottom w:val="single" w:color="4F81BD" w:sz="8" w:space="0"/>
      </w:tblBorders>
    </w:tblPr>
    <w:tblStylePr w:type="firstRow">
      <w:rPr>
        <w:rFonts w:ascii="Calibri" w:hAnsi="Calibri" w:eastAsia="MS Gothic" w:cs="Times New Roman"/>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Listamedia1-nfasis21" w:customStyle="1">
    <w:name w:val="Lista media 1 - Énfasis 21"/>
    <w:basedOn w:val="Tablanormal"/>
    <w:next w:val="Listamedia1-nfasis2"/>
    <w:uiPriority w:val="65"/>
    <w:rsid w:val="00F600ED"/>
    <w:rPr>
      <w:rFonts w:eastAsia="MS Mincho"/>
      <w:color w:val="000000"/>
      <w:sz w:val="22"/>
      <w:szCs w:val="22"/>
      <w:lang w:val="en-US"/>
    </w:rPr>
    <w:tblPr>
      <w:tblStyleRowBandSize w:val="1"/>
      <w:tblStyleColBandSize w:val="1"/>
      <w:tblBorders>
        <w:top w:val="single" w:color="C0504D" w:sz="8" w:space="0"/>
        <w:bottom w:val="single" w:color="C0504D" w:sz="8" w:space="0"/>
      </w:tblBorders>
    </w:tblPr>
    <w:tblStylePr w:type="firstRow">
      <w:rPr>
        <w:rFonts w:ascii="Calibri" w:hAnsi="Calibri" w:eastAsia="MS Gothic" w:cs="Times New Roman"/>
      </w:rPr>
      <w:tblPr/>
      <w:tcPr>
        <w:tcBorders>
          <w:top w:val="nil"/>
          <w:bottom w:val="single" w:color="C0504D" w:sz="8" w:space="0"/>
        </w:tcBorders>
      </w:tcPr>
    </w:tblStylePr>
    <w:tblStylePr w:type="lastRow">
      <w:rPr>
        <w:b/>
        <w:bCs/>
        <w:color w:val="1F497D"/>
      </w:rPr>
      <w:tblPr/>
      <w:tcPr>
        <w:tcBorders>
          <w:top w:val="single" w:color="C0504D" w:sz="8" w:space="0"/>
          <w:bottom w:val="single" w:color="C0504D" w:sz="8" w:space="0"/>
        </w:tcBorders>
      </w:tcPr>
    </w:tblStylePr>
    <w:tblStylePr w:type="firstCol">
      <w:rPr>
        <w:b/>
        <w:bCs/>
      </w:rPr>
    </w:tblStylePr>
    <w:tblStylePr w:type="lastCol">
      <w:rPr>
        <w:b/>
        <w:bCs/>
      </w:rPr>
      <w:tblPr/>
      <w:tcPr>
        <w:tcBorders>
          <w:top w:val="single" w:color="C0504D" w:sz="8" w:space="0"/>
          <w:bottom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Listamedia1-nfasis31" w:customStyle="1">
    <w:name w:val="Lista media 1 - Énfasis 31"/>
    <w:basedOn w:val="Tablanormal"/>
    <w:next w:val="Listamedia1-nfasis3"/>
    <w:uiPriority w:val="65"/>
    <w:rsid w:val="00F600ED"/>
    <w:rPr>
      <w:rFonts w:eastAsia="MS Mincho"/>
      <w:color w:val="000000"/>
      <w:sz w:val="22"/>
      <w:szCs w:val="22"/>
      <w:lang w:val="en-US"/>
    </w:rPr>
    <w:tblPr>
      <w:tblStyleRowBandSize w:val="1"/>
      <w:tblStyleColBandSize w:val="1"/>
      <w:tblBorders>
        <w:top w:val="single" w:color="9BBB59" w:sz="8" w:space="0"/>
        <w:bottom w:val="single" w:color="9BBB59" w:sz="8" w:space="0"/>
      </w:tblBorders>
    </w:tblPr>
    <w:tblStylePr w:type="firstRow">
      <w:rPr>
        <w:rFonts w:ascii="Calibri" w:hAnsi="Calibri" w:eastAsia="MS Gothic" w:cs="Times New Roman"/>
      </w:rPr>
      <w:tblPr/>
      <w:tcPr>
        <w:tcBorders>
          <w:top w:val="nil"/>
          <w:bottom w:val="single" w:color="9BBB59" w:sz="8" w:space="0"/>
        </w:tcBorders>
      </w:tcPr>
    </w:tblStylePr>
    <w:tblStylePr w:type="lastRow">
      <w:rPr>
        <w:b/>
        <w:bCs/>
        <w:color w:val="1F497D"/>
      </w:rPr>
      <w:tblPr/>
      <w:tcPr>
        <w:tcBorders>
          <w:top w:val="single" w:color="9BBB59" w:sz="8" w:space="0"/>
          <w:bottom w:val="single" w:color="9BBB59" w:sz="8" w:space="0"/>
        </w:tcBorders>
      </w:tcPr>
    </w:tblStylePr>
    <w:tblStylePr w:type="firstCol">
      <w:rPr>
        <w:b/>
        <w:bCs/>
      </w:rPr>
    </w:tblStylePr>
    <w:tblStylePr w:type="lastCol">
      <w:rPr>
        <w:b/>
        <w:bCs/>
      </w:rPr>
      <w:tblPr/>
      <w:tcPr>
        <w:tcBorders>
          <w:top w:val="single" w:color="9BBB59" w:sz="8" w:space="0"/>
          <w:bottom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Listamedia1-nfasis41" w:customStyle="1">
    <w:name w:val="Lista media 1 - Énfasis 41"/>
    <w:basedOn w:val="Tablanormal"/>
    <w:next w:val="Listamedia1-nfasis4"/>
    <w:uiPriority w:val="65"/>
    <w:rsid w:val="00F600ED"/>
    <w:rPr>
      <w:rFonts w:eastAsia="MS Mincho"/>
      <w:color w:val="000000"/>
      <w:sz w:val="22"/>
      <w:szCs w:val="22"/>
      <w:lang w:val="en-US"/>
    </w:rPr>
    <w:tblPr>
      <w:tblStyleRowBandSize w:val="1"/>
      <w:tblStyleColBandSize w:val="1"/>
      <w:tblBorders>
        <w:top w:val="single" w:color="8064A2" w:sz="8" w:space="0"/>
        <w:bottom w:val="single" w:color="8064A2" w:sz="8" w:space="0"/>
      </w:tblBorders>
    </w:tblPr>
    <w:tblStylePr w:type="firstRow">
      <w:rPr>
        <w:rFonts w:ascii="Calibri" w:hAnsi="Calibri" w:eastAsia="MS Gothic" w:cs="Times New Roman"/>
      </w:rPr>
      <w:tblPr/>
      <w:tcPr>
        <w:tcBorders>
          <w:top w:val="nil"/>
          <w:bottom w:val="single" w:color="8064A2" w:sz="8" w:space="0"/>
        </w:tcBorders>
      </w:tcPr>
    </w:tblStylePr>
    <w:tblStylePr w:type="lastRow">
      <w:rPr>
        <w:b/>
        <w:bCs/>
        <w:color w:val="1F497D"/>
      </w:rPr>
      <w:tblPr/>
      <w:tcPr>
        <w:tcBorders>
          <w:top w:val="single" w:color="8064A2" w:sz="8" w:space="0"/>
          <w:bottom w:val="single" w:color="8064A2" w:sz="8" w:space="0"/>
        </w:tcBorders>
      </w:tcPr>
    </w:tblStylePr>
    <w:tblStylePr w:type="firstCol">
      <w:rPr>
        <w:b/>
        <w:bCs/>
      </w:rPr>
    </w:tblStylePr>
    <w:tblStylePr w:type="lastCol">
      <w:rPr>
        <w:b/>
        <w:bCs/>
      </w:rPr>
      <w:tblPr/>
      <w:tcPr>
        <w:tcBorders>
          <w:top w:val="single" w:color="8064A2" w:sz="8" w:space="0"/>
          <w:bottom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Listamedia1-nfasis51" w:customStyle="1">
    <w:name w:val="Lista media 1 - Énfasis 51"/>
    <w:basedOn w:val="Tablanormal"/>
    <w:next w:val="Listamedia1-nfasis5"/>
    <w:uiPriority w:val="65"/>
    <w:rsid w:val="00F600ED"/>
    <w:rPr>
      <w:rFonts w:eastAsia="MS Mincho"/>
      <w:color w:val="000000"/>
      <w:sz w:val="22"/>
      <w:szCs w:val="22"/>
      <w:lang w:val="en-US"/>
    </w:rPr>
    <w:tblPr>
      <w:tblStyleRowBandSize w:val="1"/>
      <w:tblStyleColBandSize w:val="1"/>
      <w:tblBorders>
        <w:top w:val="single" w:color="4BACC6" w:sz="8" w:space="0"/>
        <w:bottom w:val="single" w:color="4BACC6" w:sz="8" w:space="0"/>
      </w:tblBorders>
    </w:tblPr>
    <w:tblStylePr w:type="firstRow">
      <w:rPr>
        <w:rFonts w:ascii="Calibri" w:hAnsi="Calibri" w:eastAsia="MS Gothic"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Listamedia1-nfasis61" w:customStyle="1">
    <w:name w:val="Lista media 1 - Énfasis 61"/>
    <w:basedOn w:val="Tablanormal"/>
    <w:next w:val="Listamedia1-nfasis6"/>
    <w:uiPriority w:val="65"/>
    <w:rsid w:val="00F600ED"/>
    <w:rPr>
      <w:rFonts w:eastAsia="MS Mincho"/>
      <w:color w:val="000000"/>
      <w:sz w:val="22"/>
      <w:szCs w:val="22"/>
      <w:lang w:val="en-US"/>
    </w:rPr>
    <w:tblPr>
      <w:tblStyleRowBandSize w:val="1"/>
      <w:tblStyleColBandSize w:val="1"/>
      <w:tblBorders>
        <w:top w:val="single" w:color="F79646" w:sz="8" w:space="0"/>
        <w:bottom w:val="single" w:color="F79646" w:sz="8" w:space="0"/>
      </w:tblBorders>
    </w:tblPr>
    <w:tblStylePr w:type="firstRow">
      <w:rPr>
        <w:rFonts w:ascii="Calibri" w:hAnsi="Calibri" w:eastAsia="MS Gothic" w:cs="Times New Roman"/>
      </w:rPr>
      <w:tblPr/>
      <w:tcPr>
        <w:tcBorders>
          <w:top w:val="nil"/>
          <w:bottom w:val="single" w:color="F79646" w:sz="8" w:space="0"/>
        </w:tcBorders>
      </w:tcPr>
    </w:tblStylePr>
    <w:tblStylePr w:type="lastRow">
      <w:rPr>
        <w:b/>
        <w:bCs/>
        <w:color w:val="1F497D"/>
      </w:rPr>
      <w:tblPr/>
      <w:tcPr>
        <w:tcBorders>
          <w:top w:val="single" w:color="F79646" w:sz="8" w:space="0"/>
          <w:bottom w:val="single" w:color="F79646" w:sz="8" w:space="0"/>
        </w:tcBorders>
      </w:tcPr>
    </w:tblStylePr>
    <w:tblStylePr w:type="firstCol">
      <w:rPr>
        <w:b/>
        <w:bCs/>
      </w:rPr>
    </w:tblStylePr>
    <w:tblStylePr w:type="lastCol">
      <w:rPr>
        <w:b/>
        <w:bCs/>
      </w:rPr>
      <w:tblPr/>
      <w:tcPr>
        <w:tcBorders>
          <w:top w:val="single" w:color="F79646" w:sz="8" w:space="0"/>
          <w:bottom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Listamedia21" w:customStyle="1">
    <w:name w:val="Lista media 21"/>
    <w:basedOn w:val="Tablanormal"/>
    <w:next w:val="Listamedia2"/>
    <w:uiPriority w:val="66"/>
    <w:rsid w:val="00F600ED"/>
    <w:rPr>
      <w:rFonts w:ascii="Calibri" w:hAnsi="Calibri" w:eastAsia="MS Gothic" w:cs="Times New Roman"/>
      <w:color w:val="000000"/>
      <w:sz w:val="22"/>
      <w:szCs w:val="22"/>
      <w:lang w:val="en-US"/>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11" w:customStyle="1">
    <w:name w:val="Lista media 2 - Énfasis 11"/>
    <w:basedOn w:val="Tablanormal"/>
    <w:next w:val="Listamedia2-nfasis1"/>
    <w:uiPriority w:val="66"/>
    <w:rsid w:val="00F600ED"/>
    <w:rPr>
      <w:rFonts w:ascii="Calibri" w:hAnsi="Calibri" w:eastAsia="MS Gothic" w:cs="Times New Roman"/>
      <w:color w:val="000000"/>
      <w:sz w:val="22"/>
      <w:szCs w:val="22"/>
      <w:lang w:val="en-US"/>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single" w:color="4F81B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stamedia2-nfasis21" w:customStyle="1">
    <w:name w:val="Lista media 2 - Énfasis 21"/>
    <w:basedOn w:val="Tablanormal"/>
    <w:next w:val="Listamedia2-nfasis2"/>
    <w:uiPriority w:val="66"/>
    <w:rsid w:val="00F600ED"/>
    <w:rPr>
      <w:rFonts w:ascii="Calibri" w:hAnsi="Calibri" w:eastAsia="MS Gothic" w:cs="Times New Roman"/>
      <w:color w:val="000000"/>
      <w:sz w:val="22"/>
      <w:szCs w:val="22"/>
      <w:lang w:val="en-US"/>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nil"/>
          <w:bottom w:val="single" w:color="C0504D" w:sz="24" w:space="0"/>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single" w:color="C0504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stamedia2-nfasis31" w:customStyle="1">
    <w:name w:val="Lista media 2 - Énfasis 31"/>
    <w:basedOn w:val="Tablanormal"/>
    <w:next w:val="Listamedia2-nfasis3"/>
    <w:uiPriority w:val="66"/>
    <w:rsid w:val="00F600ED"/>
    <w:rPr>
      <w:rFonts w:ascii="Calibri" w:hAnsi="Calibri" w:eastAsia="MS Gothic" w:cs="Times New Roman"/>
      <w:color w:val="000000"/>
      <w:sz w:val="22"/>
      <w:szCs w:val="22"/>
      <w:lang w:val="en-US"/>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nil"/>
          <w:bottom w:val="single" w:color="9BBB59" w:sz="24" w:space="0"/>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single" w:color="9BBB59"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Listamedia2-nfasis41" w:customStyle="1">
    <w:name w:val="Lista media 2 - Énfasis 41"/>
    <w:basedOn w:val="Tablanormal"/>
    <w:next w:val="Listamedia2-nfasis4"/>
    <w:uiPriority w:val="66"/>
    <w:rsid w:val="00F600ED"/>
    <w:rPr>
      <w:rFonts w:ascii="Calibri" w:hAnsi="Calibri" w:eastAsia="MS Gothic" w:cs="Times New Roman"/>
      <w:color w:val="000000"/>
      <w:sz w:val="22"/>
      <w:szCs w:val="22"/>
      <w:lang w:val="en-US"/>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nil"/>
          <w:bottom w:val="single" w:color="8064A2" w:sz="24" w:space="0"/>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single" w:color="8064A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Listamedia2-nfasis51" w:customStyle="1">
    <w:name w:val="Lista media 2 - Énfasis 51"/>
    <w:basedOn w:val="Tablanormal"/>
    <w:next w:val="Listamedia2-nfasis5"/>
    <w:uiPriority w:val="66"/>
    <w:rsid w:val="00F600ED"/>
    <w:rPr>
      <w:rFonts w:ascii="Calibri" w:hAnsi="Calibri" w:eastAsia="MS Gothic" w:cs="Times New Roman"/>
      <w:color w:val="000000"/>
      <w:sz w:val="22"/>
      <w:szCs w:val="22"/>
      <w:lang w:val="en-US"/>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Listamedia2-nfasis61" w:customStyle="1">
    <w:name w:val="Lista media 2 - Énfasis 61"/>
    <w:basedOn w:val="Tablanormal"/>
    <w:next w:val="Listamedia2-nfasis6"/>
    <w:uiPriority w:val="66"/>
    <w:rsid w:val="00F600ED"/>
    <w:rPr>
      <w:rFonts w:ascii="Calibri" w:hAnsi="Calibri" w:eastAsia="MS Gothic" w:cs="Times New Roman"/>
      <w:color w:val="000000"/>
      <w:sz w:val="22"/>
      <w:szCs w:val="22"/>
      <w:lang w:val="en-US"/>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nil"/>
          <w:bottom w:val="single" w:color="F79646" w:sz="24" w:space="0"/>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single" w:color="F7964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Cuadrculamedia11" w:customStyle="1">
    <w:name w:val="Cuadrícula media 11"/>
    <w:basedOn w:val="Tablanormal"/>
    <w:next w:val="Cuadrculamedia1"/>
    <w:uiPriority w:val="67"/>
    <w:rsid w:val="00F600ED"/>
    <w:rPr>
      <w:rFonts w:eastAsia="MS Mincho"/>
      <w:sz w:val="22"/>
      <w:szCs w:val="22"/>
      <w:lang w:val="en-US"/>
    </w:rPr>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Cuadrculamedia1-nfasis11" w:customStyle="1">
    <w:name w:val="Cuadrícula media 1 - Énfasis 11"/>
    <w:basedOn w:val="Tablanormal"/>
    <w:next w:val="Cuadrculamedia1-nfasis1"/>
    <w:uiPriority w:val="67"/>
    <w:rsid w:val="00F600ED"/>
    <w:rPr>
      <w:rFonts w:eastAsia="MS Mincho"/>
      <w:sz w:val="22"/>
      <w:szCs w:val="22"/>
      <w:lang w:val="en-US"/>
    </w:rPr>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Cuadrculamedia1-nfasis21" w:customStyle="1">
    <w:name w:val="Cuadrícula media 1 - Énfasis 21"/>
    <w:basedOn w:val="Tablanormal"/>
    <w:next w:val="Cuadrculamedia1-nfasis2"/>
    <w:uiPriority w:val="67"/>
    <w:rsid w:val="00F600ED"/>
    <w:rPr>
      <w:rFonts w:eastAsia="MS Mincho"/>
      <w:sz w:val="22"/>
      <w:szCs w:val="22"/>
      <w:lang w:val="en-US"/>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Cuadrculamedia1-nfasis31" w:customStyle="1">
    <w:name w:val="Cuadrícula media 1 - Énfasis 31"/>
    <w:basedOn w:val="Tablanormal"/>
    <w:next w:val="Cuadrculamedia1-nfasis3"/>
    <w:uiPriority w:val="67"/>
    <w:rsid w:val="00F600ED"/>
    <w:rPr>
      <w:rFonts w:eastAsia="MS Mincho"/>
      <w:sz w:val="22"/>
      <w:szCs w:val="22"/>
      <w:lang w:val="en-US"/>
    </w:rPr>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Cuadrculamedia1-nfasis41" w:customStyle="1">
    <w:name w:val="Cuadrícula media 1 - Énfasis 41"/>
    <w:basedOn w:val="Tablanormal"/>
    <w:next w:val="Cuadrculamedia1-nfasis4"/>
    <w:uiPriority w:val="67"/>
    <w:rsid w:val="00F600ED"/>
    <w:rPr>
      <w:rFonts w:eastAsia="MS Mincho"/>
      <w:sz w:val="22"/>
      <w:szCs w:val="22"/>
      <w:lang w:val="en-US"/>
    </w:rPr>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Cuadrculamedia1-nfasis51" w:customStyle="1">
    <w:name w:val="Cuadrícula media 1 - Énfasis 51"/>
    <w:basedOn w:val="Tablanormal"/>
    <w:next w:val="Cuadrculamedia1-nfasis5"/>
    <w:uiPriority w:val="67"/>
    <w:rsid w:val="00F600ED"/>
    <w:rPr>
      <w:rFonts w:eastAsia="MS Mincho"/>
      <w:sz w:val="22"/>
      <w:szCs w:val="22"/>
      <w:lang w:val="en-US"/>
    </w:rPr>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Cuadrculamedia1-nfasis61" w:customStyle="1">
    <w:name w:val="Cuadrícula media 1 - Énfasis 61"/>
    <w:basedOn w:val="Tablanormal"/>
    <w:next w:val="Cuadrculamedia1-nfasis6"/>
    <w:uiPriority w:val="67"/>
    <w:rsid w:val="00F600ED"/>
    <w:rPr>
      <w:rFonts w:eastAsia="MS Mincho"/>
      <w:sz w:val="22"/>
      <w:szCs w:val="22"/>
      <w:lang w:val="en-US"/>
    </w:rPr>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Cuadrculamedia21" w:customStyle="1">
    <w:name w:val="Cuadrícula media 21"/>
    <w:basedOn w:val="Tablanormal"/>
    <w:next w:val="Cuadrculamedia2"/>
    <w:uiPriority w:val="68"/>
    <w:rsid w:val="00F600ED"/>
    <w:rPr>
      <w:rFonts w:ascii="Calibri" w:hAnsi="Calibri" w:eastAsia="MS Gothic" w:cs="Times New Roman"/>
      <w:color w:val="000000"/>
      <w:sz w:val="22"/>
      <w:szCs w:val="22"/>
      <w:lang w:val="en-US"/>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Cuadrculamedia2-nfasis11" w:customStyle="1">
    <w:name w:val="Cuadrícula media 2 - Énfasis 11"/>
    <w:basedOn w:val="Tablanormal"/>
    <w:next w:val="Cuadrculamedia2-nfasis1"/>
    <w:uiPriority w:val="68"/>
    <w:rsid w:val="00F600ED"/>
    <w:rPr>
      <w:rFonts w:ascii="Calibri" w:hAnsi="Calibri" w:eastAsia="MS Gothic" w:cs="Times New Roman"/>
      <w:color w:val="000000"/>
      <w:sz w:val="22"/>
      <w:szCs w:val="22"/>
      <w:lang w:val="en-US"/>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Cuadrculamedia2-nfasis21" w:customStyle="1">
    <w:name w:val="Cuadrícula media 2 - Énfasis 21"/>
    <w:basedOn w:val="Tablanormal"/>
    <w:next w:val="Cuadrculamedia2-nfasis2"/>
    <w:uiPriority w:val="68"/>
    <w:rsid w:val="00F600ED"/>
    <w:rPr>
      <w:rFonts w:ascii="Calibri" w:hAnsi="Calibri" w:eastAsia="MS Gothic" w:cs="Times New Roman"/>
      <w:color w:val="000000"/>
      <w:sz w:val="22"/>
      <w:szCs w:val="22"/>
      <w:lang w:val="en-US"/>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color="C0504D" w:sz="6" w:space="0"/>
          <w:insideV w:val="single" w:color="C0504D" w:sz="6" w:space="0"/>
        </w:tcBorders>
        <w:shd w:val="clear" w:color="auto" w:fill="DFA7A6"/>
      </w:tcPr>
    </w:tblStylePr>
    <w:tblStylePr w:type="nwCell">
      <w:tblPr/>
      <w:tcPr>
        <w:shd w:val="clear" w:color="auto" w:fill="FFFFFF"/>
      </w:tcPr>
    </w:tblStylePr>
  </w:style>
  <w:style w:type="table" w:styleId="Cuadrculamedia2-nfasis31" w:customStyle="1">
    <w:name w:val="Cuadrícula media 2 - Énfasis 31"/>
    <w:basedOn w:val="Tablanormal"/>
    <w:next w:val="Cuadrculamedia2-nfasis3"/>
    <w:uiPriority w:val="68"/>
    <w:rsid w:val="00F600ED"/>
    <w:rPr>
      <w:rFonts w:ascii="Calibri" w:hAnsi="Calibri" w:eastAsia="MS Gothic" w:cs="Times New Roman"/>
      <w:color w:val="000000"/>
      <w:sz w:val="22"/>
      <w:szCs w:val="22"/>
      <w:lang w:val="en-US"/>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color="9BBB59" w:sz="6" w:space="0"/>
          <w:insideV w:val="single" w:color="9BBB59" w:sz="6" w:space="0"/>
        </w:tcBorders>
        <w:shd w:val="clear" w:color="auto" w:fill="CDDDAC"/>
      </w:tcPr>
    </w:tblStylePr>
    <w:tblStylePr w:type="nwCell">
      <w:tblPr/>
      <w:tcPr>
        <w:shd w:val="clear" w:color="auto" w:fill="FFFFFF"/>
      </w:tcPr>
    </w:tblStylePr>
  </w:style>
  <w:style w:type="table" w:styleId="Cuadrculamedia2-nfasis41" w:customStyle="1">
    <w:name w:val="Cuadrícula media 2 - Énfasis 41"/>
    <w:basedOn w:val="Tablanormal"/>
    <w:next w:val="Cuadrculamedia2-nfasis4"/>
    <w:uiPriority w:val="68"/>
    <w:rsid w:val="00F600ED"/>
    <w:rPr>
      <w:rFonts w:ascii="Calibri" w:hAnsi="Calibri" w:eastAsia="MS Gothic" w:cs="Times New Roman"/>
      <w:color w:val="000000"/>
      <w:sz w:val="22"/>
      <w:szCs w:val="22"/>
      <w:lang w:val="en-US"/>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color="8064A2" w:sz="6" w:space="0"/>
          <w:insideV w:val="single" w:color="8064A2" w:sz="6" w:space="0"/>
        </w:tcBorders>
        <w:shd w:val="clear" w:color="auto" w:fill="BFB1D0"/>
      </w:tcPr>
    </w:tblStylePr>
    <w:tblStylePr w:type="nwCell">
      <w:tblPr/>
      <w:tcPr>
        <w:shd w:val="clear" w:color="auto" w:fill="FFFFFF"/>
      </w:tcPr>
    </w:tblStylePr>
  </w:style>
  <w:style w:type="table" w:styleId="Cuadrculamedia2-nfasis51" w:customStyle="1">
    <w:name w:val="Cuadrícula media 2 - Énfasis 51"/>
    <w:basedOn w:val="Tablanormal"/>
    <w:next w:val="Cuadrculamedia2-nfasis5"/>
    <w:uiPriority w:val="68"/>
    <w:rsid w:val="00F600ED"/>
    <w:rPr>
      <w:rFonts w:ascii="Calibri" w:hAnsi="Calibri" w:eastAsia="MS Gothic" w:cs="Times New Roman"/>
      <w:color w:val="000000"/>
      <w:sz w:val="22"/>
      <w:szCs w:val="22"/>
      <w:lang w:val="en-US"/>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color="4BACC6" w:sz="6" w:space="0"/>
          <w:insideV w:val="single" w:color="4BACC6" w:sz="6" w:space="0"/>
        </w:tcBorders>
        <w:shd w:val="clear" w:color="auto" w:fill="A5D5E2"/>
      </w:tcPr>
    </w:tblStylePr>
    <w:tblStylePr w:type="nwCell">
      <w:tblPr/>
      <w:tcPr>
        <w:shd w:val="clear" w:color="auto" w:fill="FFFFFF"/>
      </w:tcPr>
    </w:tblStylePr>
  </w:style>
  <w:style w:type="table" w:styleId="Cuadrculamedia2-nfasis61" w:customStyle="1">
    <w:name w:val="Cuadrícula media 2 - Énfasis 61"/>
    <w:basedOn w:val="Tablanormal"/>
    <w:next w:val="Cuadrculamedia2-nfasis6"/>
    <w:uiPriority w:val="68"/>
    <w:rsid w:val="00F600ED"/>
    <w:rPr>
      <w:rFonts w:ascii="Calibri" w:hAnsi="Calibri" w:eastAsia="MS Gothic" w:cs="Times New Roman"/>
      <w:color w:val="000000"/>
      <w:sz w:val="22"/>
      <w:szCs w:val="22"/>
      <w:lang w:val="en-US"/>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Cuadrculamedia31" w:customStyle="1">
    <w:name w:val="Cuadrícula media 31"/>
    <w:basedOn w:val="Tablanormal"/>
    <w:next w:val="Cuadrculamedia3"/>
    <w:uiPriority w:val="69"/>
    <w:rsid w:val="00F600ED"/>
    <w:rPr>
      <w:rFonts w:eastAsia="MS Mincho"/>
      <w:sz w:val="22"/>
      <w:szCs w:val="22"/>
      <w:lang w:val="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Cuadrculamedia3-nfasis11" w:customStyle="1">
    <w:name w:val="Cuadrícula media 3 - Énfasis 11"/>
    <w:basedOn w:val="Tablanormal"/>
    <w:next w:val="Cuadrculamedia3-nfasis1"/>
    <w:uiPriority w:val="69"/>
    <w:rsid w:val="00F600ED"/>
    <w:rPr>
      <w:rFonts w:eastAsia="MS Mincho"/>
      <w:sz w:val="22"/>
      <w:szCs w:val="22"/>
      <w:lang w:val="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table" w:styleId="Cuadrculamedia3-nfasis21" w:customStyle="1">
    <w:name w:val="Cuadrícula media 3 - Énfasis 21"/>
    <w:basedOn w:val="Tablanormal"/>
    <w:next w:val="Cuadrculamedia3-nfasis2"/>
    <w:uiPriority w:val="69"/>
    <w:rsid w:val="00F600ED"/>
    <w:rPr>
      <w:rFonts w:eastAsia="MS Mincho"/>
      <w:sz w:val="22"/>
      <w:szCs w:val="22"/>
      <w:lang w:val="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C0504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FA7A6"/>
      </w:tcPr>
    </w:tblStylePr>
  </w:style>
  <w:style w:type="table" w:styleId="Cuadrculamedia3-nfasis31" w:customStyle="1">
    <w:name w:val="Cuadrícula media 3 - Énfasis 31"/>
    <w:basedOn w:val="Tablanormal"/>
    <w:next w:val="Cuadrculamedia3-nfasis3"/>
    <w:uiPriority w:val="69"/>
    <w:rsid w:val="00F600ED"/>
    <w:rPr>
      <w:rFonts w:eastAsia="MS Mincho"/>
      <w:sz w:val="22"/>
      <w:szCs w:val="22"/>
      <w:lang w:val="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9BBB59"/>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CDDDAC"/>
      </w:tcPr>
    </w:tblStylePr>
  </w:style>
  <w:style w:type="table" w:styleId="Cuadrculamedia3-nfasis41" w:customStyle="1">
    <w:name w:val="Cuadrícula media 3 - Énfasis 41"/>
    <w:basedOn w:val="Tablanormal"/>
    <w:next w:val="Cuadrculamedia3-nfasis4"/>
    <w:uiPriority w:val="69"/>
    <w:rsid w:val="00F600ED"/>
    <w:rPr>
      <w:rFonts w:eastAsia="MS Mincho"/>
      <w:sz w:val="22"/>
      <w:szCs w:val="22"/>
      <w:lang w:val="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8064A2"/>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FB1D0"/>
      </w:tcPr>
    </w:tblStylePr>
  </w:style>
  <w:style w:type="table" w:styleId="Cuadrculamedia3-nfasis51" w:customStyle="1">
    <w:name w:val="Cuadrícula media 3 - Énfasis 51"/>
    <w:basedOn w:val="Tablanormal"/>
    <w:next w:val="Cuadrculamedia3-nfasis5"/>
    <w:uiPriority w:val="69"/>
    <w:rsid w:val="00F600ED"/>
    <w:rPr>
      <w:rFonts w:eastAsia="MS Mincho"/>
      <w:sz w:val="22"/>
      <w:szCs w:val="22"/>
      <w:lang w:val="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5D5E2"/>
      </w:tcPr>
    </w:tblStylePr>
  </w:style>
  <w:style w:type="table" w:styleId="Cuadrculamedia3-nfasis61" w:customStyle="1">
    <w:name w:val="Cuadrícula media 3 - Énfasis 61"/>
    <w:basedOn w:val="Tablanormal"/>
    <w:next w:val="Cuadrculamedia3-nfasis6"/>
    <w:uiPriority w:val="69"/>
    <w:rsid w:val="00F600ED"/>
    <w:rPr>
      <w:rFonts w:eastAsia="MS Mincho"/>
      <w:sz w:val="22"/>
      <w:szCs w:val="22"/>
      <w:lang w:val="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7964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BCAA2"/>
      </w:tcPr>
    </w:tblStylePr>
  </w:style>
  <w:style w:type="table" w:styleId="Listaoscura1" w:customStyle="1">
    <w:name w:val="Lista oscura1"/>
    <w:basedOn w:val="Tablanormal"/>
    <w:next w:val="Listaoscura"/>
    <w:uiPriority w:val="70"/>
    <w:rsid w:val="00F600ED"/>
    <w:rPr>
      <w:rFonts w:eastAsia="MS Mincho"/>
      <w:color w:val="FFFFFF"/>
      <w:sz w:val="22"/>
      <w:szCs w:val="22"/>
      <w:lang w:val="en-US"/>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aoscura-nfasis11" w:customStyle="1">
    <w:name w:val="Lista oscura - Énfasis 11"/>
    <w:basedOn w:val="Tablanormal"/>
    <w:next w:val="Listaoscura-nfasis1"/>
    <w:uiPriority w:val="70"/>
    <w:rsid w:val="00F600ED"/>
    <w:rPr>
      <w:rFonts w:eastAsia="MS Mincho"/>
      <w:color w:val="FFFFFF"/>
      <w:sz w:val="22"/>
      <w:szCs w:val="22"/>
      <w:lang w:val="en-US"/>
    </w:rPr>
    <w:tblPr>
      <w:tblStyleRowBandSize w:val="1"/>
      <w:tblStyleColBandSize w:val="1"/>
    </w:tblPr>
    <w:tcPr>
      <w:shd w:val="clear" w:color="auto" w:fill="4F81B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single" w:color="FFFFFF" w:sz="18" w:space="0"/>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Listaoscura-nfasis21" w:customStyle="1">
    <w:name w:val="Lista oscura - Énfasis 21"/>
    <w:basedOn w:val="Tablanormal"/>
    <w:next w:val="Listaoscura-nfasis2"/>
    <w:uiPriority w:val="70"/>
    <w:rsid w:val="00F600ED"/>
    <w:rPr>
      <w:rFonts w:eastAsia="MS Mincho"/>
      <w:color w:val="FFFFFF"/>
      <w:sz w:val="22"/>
      <w:szCs w:val="22"/>
      <w:lang w:val="en-US"/>
    </w:rPr>
    <w:tblPr>
      <w:tblStyleRowBandSize w:val="1"/>
      <w:tblStyleColBandSize w:val="1"/>
    </w:tblPr>
    <w:tcPr>
      <w:shd w:val="clear" w:color="auto" w:fill="C0504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single" w:color="FFFFFF" w:sz="18" w:space="0"/>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Listaoscura-nfasis31" w:customStyle="1">
    <w:name w:val="Lista oscura - Énfasis 31"/>
    <w:basedOn w:val="Tablanormal"/>
    <w:next w:val="Listaoscura-nfasis3"/>
    <w:uiPriority w:val="70"/>
    <w:rsid w:val="00F600ED"/>
    <w:rPr>
      <w:rFonts w:eastAsia="MS Mincho"/>
      <w:color w:val="FFFFFF"/>
      <w:sz w:val="22"/>
      <w:szCs w:val="22"/>
      <w:lang w:val="en-US"/>
    </w:rPr>
    <w:tblPr>
      <w:tblStyleRowBandSize w:val="1"/>
      <w:tblStyleColBandSize w:val="1"/>
    </w:tblPr>
    <w:tcPr>
      <w:shd w:val="clear" w:color="auto" w:fill="9BBB59"/>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single" w:color="FFFFFF" w:sz="18" w:space="0"/>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Listaoscura-nfasis41" w:customStyle="1">
    <w:name w:val="Lista oscura - Énfasis 41"/>
    <w:basedOn w:val="Tablanormal"/>
    <w:next w:val="Listaoscura-nfasis4"/>
    <w:uiPriority w:val="70"/>
    <w:rsid w:val="00F600ED"/>
    <w:rPr>
      <w:rFonts w:eastAsia="MS Mincho"/>
      <w:color w:val="FFFFFF"/>
      <w:sz w:val="22"/>
      <w:szCs w:val="22"/>
      <w:lang w:val="en-US"/>
    </w:rPr>
    <w:tblPr>
      <w:tblStyleRowBandSize w:val="1"/>
      <w:tblStyleColBandSize w:val="1"/>
    </w:tblPr>
    <w:tcPr>
      <w:shd w:val="clear" w:color="auto" w:fill="8064A2"/>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single" w:color="FFFFFF" w:sz="18" w:space="0"/>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Listaoscura-nfasis51" w:customStyle="1">
    <w:name w:val="Lista oscura - Énfasis 51"/>
    <w:basedOn w:val="Tablanormal"/>
    <w:next w:val="Listaoscura-nfasis5"/>
    <w:uiPriority w:val="70"/>
    <w:rsid w:val="00F600ED"/>
    <w:rPr>
      <w:rFonts w:eastAsia="MS Mincho"/>
      <w:color w:val="FFFFFF"/>
      <w:sz w:val="22"/>
      <w:szCs w:val="22"/>
      <w:lang w:val="en-US"/>
    </w:rPr>
    <w:tblPr>
      <w:tblStyleRowBandSize w:val="1"/>
      <w:tblStyleColBandSize w:val="1"/>
    </w:tblPr>
    <w:tcPr>
      <w:shd w:val="clear" w:color="auto" w:fill="4BACC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single" w:color="FFFFFF" w:sz="18" w:space="0"/>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Listaoscura-nfasis61" w:customStyle="1">
    <w:name w:val="Lista oscura - Énfasis 61"/>
    <w:basedOn w:val="Tablanormal"/>
    <w:next w:val="Listaoscura-nfasis6"/>
    <w:uiPriority w:val="70"/>
    <w:rsid w:val="00F600ED"/>
    <w:rPr>
      <w:rFonts w:eastAsia="MS Mincho"/>
      <w:color w:val="FFFFFF"/>
      <w:sz w:val="22"/>
      <w:szCs w:val="22"/>
      <w:lang w:val="en-US"/>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Sombreadovistoso1" w:customStyle="1">
    <w:name w:val="Sombreado vistoso1"/>
    <w:basedOn w:val="Tablanormal"/>
    <w:next w:val="Sombreadovistoso"/>
    <w:uiPriority w:val="71"/>
    <w:rsid w:val="00F600ED"/>
    <w:rPr>
      <w:rFonts w:eastAsia="MS Mincho"/>
      <w:color w:val="000000"/>
      <w:sz w:val="22"/>
      <w:szCs w:val="22"/>
      <w:lang w:val="en-US"/>
    </w:rPr>
    <w:tblPr>
      <w:tblStyleRowBandSize w:val="1"/>
      <w:tblStyleColBandSize w:val="1"/>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Sombreadovistoso-nfasis11" w:customStyle="1">
    <w:name w:val="Sombreado vistoso - Énfasis 11"/>
    <w:basedOn w:val="Tablanormal"/>
    <w:next w:val="Sombreadovistoso-nfasis1"/>
    <w:uiPriority w:val="71"/>
    <w:rsid w:val="00F600ED"/>
    <w:rPr>
      <w:rFonts w:eastAsia="MS Mincho"/>
      <w:color w:val="000000"/>
      <w:sz w:val="22"/>
      <w:szCs w:val="22"/>
      <w:lang w:val="en-US"/>
    </w:rPr>
    <w:tblPr>
      <w:tblStyleRowBandSize w:val="1"/>
      <w:tblStyleColBandSize w:val="1"/>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color="2C4C74"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ombreadovistoso-nfasis21" w:customStyle="1">
    <w:name w:val="Sombreado vistoso - Énfasis 21"/>
    <w:basedOn w:val="Tablanormal"/>
    <w:next w:val="Sombreadovistoso-nfasis2"/>
    <w:uiPriority w:val="71"/>
    <w:rsid w:val="00F600ED"/>
    <w:rPr>
      <w:rFonts w:eastAsia="MS Mincho"/>
      <w:color w:val="000000"/>
      <w:sz w:val="22"/>
      <w:szCs w:val="22"/>
      <w:lang w:val="en-US"/>
    </w:rPr>
    <w:tblPr>
      <w:tblStyleRowBandSize w:val="1"/>
      <w:tblStyleColBandSize w:val="1"/>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color="772C2A"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Sombreadovistoso-nfasis31" w:customStyle="1">
    <w:name w:val="Sombreado vistoso - Énfasis 31"/>
    <w:basedOn w:val="Tablanormal"/>
    <w:next w:val="Sombreadovistoso-nfasis3"/>
    <w:uiPriority w:val="71"/>
    <w:rsid w:val="00F600ED"/>
    <w:rPr>
      <w:rFonts w:eastAsia="MS Mincho"/>
      <w:color w:val="000000"/>
      <w:sz w:val="22"/>
      <w:szCs w:val="22"/>
      <w:lang w:val="en-US"/>
    </w:rPr>
    <w:tblPr>
      <w:tblStyleRowBandSize w:val="1"/>
      <w:tblStyleColBandSize w:val="1"/>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nil"/>
          <w:bottom w:val="single" w:color="8064A2"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color="5E7530"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Sombreadovistoso-nfasis41" w:customStyle="1">
    <w:name w:val="Sombreado vistoso - Énfasis 41"/>
    <w:basedOn w:val="Tablanormal"/>
    <w:next w:val="Sombreadovistoso-nfasis4"/>
    <w:uiPriority w:val="71"/>
    <w:rsid w:val="00F600ED"/>
    <w:rPr>
      <w:rFonts w:eastAsia="MS Mincho"/>
      <w:color w:val="000000"/>
      <w:sz w:val="22"/>
      <w:szCs w:val="22"/>
      <w:lang w:val="en-US"/>
    </w:rPr>
    <w:tblPr>
      <w:tblStyleRowBandSize w:val="1"/>
      <w:tblStyleColBandSize w:val="1"/>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color="4C3B62"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Sombreadovistoso-nfasis51" w:customStyle="1">
    <w:name w:val="Sombreado vistoso - Énfasis 51"/>
    <w:basedOn w:val="Tablanormal"/>
    <w:next w:val="Sombreadovistoso-nfasis5"/>
    <w:uiPriority w:val="71"/>
    <w:rsid w:val="00F600ED"/>
    <w:rPr>
      <w:rFonts w:eastAsia="MS Mincho"/>
      <w:color w:val="000000"/>
      <w:sz w:val="22"/>
      <w:szCs w:val="22"/>
      <w:lang w:val="en-US"/>
    </w:rPr>
    <w:tblPr>
      <w:tblStyleRowBandSize w:val="1"/>
      <w:tblStyleColBandSize w:val="1"/>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nil"/>
          <w:bottom w:val="single" w:color="F7964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color="276A7C"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Sombreadovistoso-nfasis61" w:customStyle="1">
    <w:name w:val="Sombreado vistoso - Énfasis 61"/>
    <w:basedOn w:val="Tablanormal"/>
    <w:next w:val="Sombreadovistoso-nfasis6"/>
    <w:uiPriority w:val="71"/>
    <w:rsid w:val="00F600ED"/>
    <w:rPr>
      <w:rFonts w:eastAsia="MS Mincho"/>
      <w:color w:val="000000"/>
      <w:sz w:val="22"/>
      <w:szCs w:val="22"/>
      <w:lang w:val="en-US"/>
    </w:rPr>
    <w:tblPr>
      <w:tblStyleRowBandSize w:val="1"/>
      <w:tblStyleColBandSize w:val="1"/>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nil"/>
          <w:bottom w:val="single" w:color="4BACC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color="B65608"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Listavistosa1" w:customStyle="1">
    <w:name w:val="Lista vistosa1"/>
    <w:basedOn w:val="Tablanormal"/>
    <w:next w:val="Listavistosa"/>
    <w:uiPriority w:val="72"/>
    <w:rsid w:val="00F600ED"/>
    <w:rPr>
      <w:rFonts w:eastAsia="MS Mincho"/>
      <w:color w:val="000000"/>
      <w:sz w:val="22"/>
      <w:szCs w:val="22"/>
      <w:lang w:val="en-US"/>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avistosa-nfasis11" w:customStyle="1">
    <w:name w:val="Lista vistosa - Énfasis 11"/>
    <w:basedOn w:val="Tablanormal"/>
    <w:next w:val="Listavistosa-nfasis1"/>
    <w:uiPriority w:val="72"/>
    <w:rsid w:val="00F600ED"/>
    <w:rPr>
      <w:rFonts w:eastAsia="MS Mincho"/>
      <w:color w:val="000000"/>
      <w:sz w:val="22"/>
      <w:szCs w:val="22"/>
      <w:lang w:val="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Listavistosa-nfasis21" w:customStyle="1">
    <w:name w:val="Lista vistosa - Énfasis 21"/>
    <w:basedOn w:val="Tablanormal"/>
    <w:next w:val="Listavistosa-nfasis2"/>
    <w:uiPriority w:val="72"/>
    <w:rsid w:val="00F600ED"/>
    <w:rPr>
      <w:rFonts w:eastAsia="MS Mincho"/>
      <w:color w:val="000000"/>
      <w:sz w:val="22"/>
      <w:szCs w:val="22"/>
      <w:lang w:val="en-US"/>
    </w:rPr>
    <w:tblPr>
      <w:tblStyleRowBandSize w:val="1"/>
      <w:tblStyleColBandSize w:val="1"/>
    </w:tblPr>
    <w:tcPr>
      <w:shd w:val="clear" w:color="auto" w:fill="F8EDED"/>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Listavistosa-nfasis31" w:customStyle="1">
    <w:name w:val="Lista vistosa - Énfasis 31"/>
    <w:basedOn w:val="Tablanormal"/>
    <w:next w:val="Listavistosa-nfasis3"/>
    <w:uiPriority w:val="72"/>
    <w:rsid w:val="00F600ED"/>
    <w:rPr>
      <w:rFonts w:eastAsia="MS Mincho"/>
      <w:color w:val="000000"/>
      <w:sz w:val="22"/>
      <w:szCs w:val="22"/>
      <w:lang w:val="en-US"/>
    </w:rPr>
    <w:tblPr>
      <w:tblStyleRowBandSize w:val="1"/>
      <w:tblStyleColBandSize w:val="1"/>
    </w:tblPr>
    <w:tcPr>
      <w:shd w:val="clear" w:color="auto" w:fill="F5F8EE"/>
    </w:tcPr>
    <w:tblStylePr w:type="firstRow">
      <w:rPr>
        <w:b/>
        <w:bCs/>
        <w:color w:val="FFFFFF"/>
      </w:rPr>
      <w:tblPr/>
      <w:tcPr>
        <w:tcBorders>
          <w:bottom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Listavistosa-nfasis41" w:customStyle="1">
    <w:name w:val="Lista vistosa - Énfasis 41"/>
    <w:basedOn w:val="Tablanormal"/>
    <w:next w:val="Listavistosa-nfasis4"/>
    <w:uiPriority w:val="72"/>
    <w:rsid w:val="00F600ED"/>
    <w:rPr>
      <w:rFonts w:eastAsia="MS Mincho"/>
      <w:color w:val="000000"/>
      <w:sz w:val="22"/>
      <w:szCs w:val="22"/>
      <w:lang w:val="en-US"/>
    </w:rPr>
    <w:tblPr>
      <w:tblStyleRowBandSize w:val="1"/>
      <w:tblStyleColBandSize w:val="1"/>
    </w:tblPr>
    <w:tcPr>
      <w:shd w:val="clear" w:color="auto" w:fill="F2EFF6"/>
    </w:tcPr>
    <w:tblStylePr w:type="firstRow">
      <w:rPr>
        <w:b/>
        <w:bCs/>
        <w:color w:val="FFFFFF"/>
      </w:rPr>
      <w:tblPr/>
      <w:tcPr>
        <w:tcBorders>
          <w:bottom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Listavistosa-nfasis51" w:customStyle="1">
    <w:name w:val="Lista vistosa - Énfasis 51"/>
    <w:basedOn w:val="Tablanormal"/>
    <w:next w:val="Listavistosa-nfasis5"/>
    <w:uiPriority w:val="72"/>
    <w:rsid w:val="00F600ED"/>
    <w:rPr>
      <w:rFonts w:eastAsia="MS Mincho"/>
      <w:color w:val="000000"/>
      <w:sz w:val="22"/>
      <w:szCs w:val="22"/>
      <w:lang w:val="en-US"/>
    </w:rPr>
    <w:tblPr>
      <w:tblStyleRowBandSize w:val="1"/>
      <w:tblStyleColBandSize w:val="1"/>
    </w:tblPr>
    <w:tcPr>
      <w:shd w:val="clear" w:color="auto" w:fill="EDF6F9"/>
    </w:tcPr>
    <w:tblStylePr w:type="firstRow">
      <w:rPr>
        <w:b/>
        <w:bCs/>
        <w:color w:val="FFFFFF"/>
      </w:rPr>
      <w:tblPr/>
      <w:tcPr>
        <w:tcBorders>
          <w:bottom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Listavistosa-nfasis61" w:customStyle="1">
    <w:name w:val="Lista vistosa - Énfasis 61"/>
    <w:basedOn w:val="Tablanormal"/>
    <w:next w:val="Listavistosa-nfasis6"/>
    <w:uiPriority w:val="72"/>
    <w:rsid w:val="00F600ED"/>
    <w:rPr>
      <w:rFonts w:eastAsia="MS Mincho"/>
      <w:color w:val="000000"/>
      <w:sz w:val="22"/>
      <w:szCs w:val="22"/>
      <w:lang w:val="en-US"/>
    </w:rPr>
    <w:tblPr>
      <w:tblStyleRowBandSize w:val="1"/>
      <w:tblStyleColBandSize w:val="1"/>
    </w:tblPr>
    <w:tcPr>
      <w:shd w:val="clear" w:color="auto" w:fill="FEF4EC"/>
    </w:tcPr>
    <w:tblStylePr w:type="firstRow">
      <w:rPr>
        <w:b/>
        <w:bCs/>
        <w:color w:val="FFFFFF"/>
      </w:rPr>
      <w:tblPr/>
      <w:tcPr>
        <w:tcBorders>
          <w:bottom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uadrculavistosa1" w:customStyle="1">
    <w:name w:val="Cuadrícula vistosa1"/>
    <w:basedOn w:val="Tablanormal"/>
    <w:next w:val="Cuadrculavistosa"/>
    <w:uiPriority w:val="73"/>
    <w:rsid w:val="00F600ED"/>
    <w:rPr>
      <w:rFonts w:eastAsia="MS Mincho"/>
      <w:color w:val="000000"/>
      <w:sz w:val="22"/>
      <w:szCs w:val="22"/>
      <w:lang w:val="en-US"/>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uadrculavistosa-nfasis11" w:customStyle="1">
    <w:name w:val="Cuadrícula vistosa - Énfasis 11"/>
    <w:basedOn w:val="Tablanormal"/>
    <w:next w:val="Cuadrculavistosa-nfasis1"/>
    <w:uiPriority w:val="73"/>
    <w:rsid w:val="00F600ED"/>
    <w:rPr>
      <w:rFonts w:eastAsia="MS Mincho"/>
      <w:color w:val="000000"/>
      <w:sz w:val="22"/>
      <w:szCs w:val="22"/>
      <w:lang w:val="en-US"/>
    </w:rPr>
    <w:tblPr>
      <w:tblStyleRowBandSize w:val="1"/>
      <w:tblStyleColBandSize w:val="1"/>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uadrculavistosa-nfasis21" w:customStyle="1">
    <w:name w:val="Cuadrícula vistosa - Énfasis 21"/>
    <w:basedOn w:val="Tablanormal"/>
    <w:next w:val="Cuadrculavistosa-nfasis2"/>
    <w:uiPriority w:val="73"/>
    <w:rsid w:val="00F600ED"/>
    <w:rPr>
      <w:rFonts w:eastAsia="MS Mincho"/>
      <w:color w:val="000000"/>
      <w:sz w:val="22"/>
      <w:szCs w:val="22"/>
      <w:lang w:val="en-US"/>
    </w:rPr>
    <w:tblPr>
      <w:tblStyleRowBandSize w:val="1"/>
      <w:tblStyleColBandSize w:val="1"/>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uadrculavistosa-nfasis31" w:customStyle="1">
    <w:name w:val="Cuadrícula vistosa - Énfasis 31"/>
    <w:basedOn w:val="Tablanormal"/>
    <w:next w:val="Cuadrculavistosa-nfasis3"/>
    <w:uiPriority w:val="73"/>
    <w:rsid w:val="00F600ED"/>
    <w:rPr>
      <w:rFonts w:eastAsia="MS Mincho"/>
      <w:color w:val="000000"/>
      <w:sz w:val="22"/>
      <w:szCs w:val="22"/>
      <w:lang w:val="en-US"/>
    </w:rPr>
    <w:tblPr>
      <w:tblStyleRowBandSize w:val="1"/>
      <w:tblStyleColBandSize w:val="1"/>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uadrculavistosa-nfasis41" w:customStyle="1">
    <w:name w:val="Cuadrícula vistosa - Énfasis 41"/>
    <w:basedOn w:val="Tablanormal"/>
    <w:next w:val="Cuadrculavistosa-nfasis4"/>
    <w:uiPriority w:val="73"/>
    <w:rsid w:val="00F600ED"/>
    <w:rPr>
      <w:rFonts w:eastAsia="MS Mincho"/>
      <w:color w:val="000000"/>
      <w:sz w:val="22"/>
      <w:szCs w:val="22"/>
      <w:lang w:val="en-US"/>
    </w:rPr>
    <w:tblPr>
      <w:tblStyleRowBandSize w:val="1"/>
      <w:tblStyleColBandSize w:val="1"/>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uadrculavistosa-nfasis51" w:customStyle="1">
    <w:name w:val="Cuadrícula vistosa - Énfasis 51"/>
    <w:basedOn w:val="Tablanormal"/>
    <w:next w:val="Cuadrculavistosa-nfasis5"/>
    <w:uiPriority w:val="73"/>
    <w:rsid w:val="00F600ED"/>
    <w:rPr>
      <w:rFonts w:eastAsia="MS Mincho"/>
      <w:color w:val="000000"/>
      <w:sz w:val="22"/>
      <w:szCs w:val="22"/>
      <w:lang w:val="en-US"/>
    </w:rPr>
    <w:tblPr>
      <w:tblStyleRowBandSize w:val="1"/>
      <w:tblStyleColBandSize w:val="1"/>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uadrculavistosa-nfasis61" w:customStyle="1">
    <w:name w:val="Cuadrícula vistosa - Énfasis 61"/>
    <w:basedOn w:val="Tablanormal"/>
    <w:next w:val="Cuadrculavistosa-nfasis6"/>
    <w:uiPriority w:val="73"/>
    <w:rsid w:val="00F600ED"/>
    <w:rPr>
      <w:rFonts w:eastAsia="MS Mincho"/>
      <w:color w:val="000000"/>
      <w:sz w:val="22"/>
      <w:szCs w:val="22"/>
      <w:lang w:val="en-US"/>
    </w:rPr>
    <w:tblPr>
      <w:tblStyleRowBandSize w:val="1"/>
      <w:tblStyleColBandSize w:val="1"/>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Revisin1" w:customStyle="1">
    <w:name w:val="Revisión1"/>
    <w:next w:val="Revisin"/>
    <w:hidden/>
    <w:uiPriority w:val="99"/>
    <w:semiHidden/>
    <w:rsid w:val="00F600ED"/>
    <w:rPr>
      <w:rFonts w:eastAsia="MS Mincho"/>
      <w:sz w:val="22"/>
      <w:szCs w:val="22"/>
      <w:lang w:val="en-US"/>
    </w:rPr>
  </w:style>
  <w:style w:type="paragraph" w:styleId="paragraph" w:customStyle="1">
    <w:name w:val="paragraph"/>
    <w:basedOn w:val="Normal"/>
    <w:rsid w:val="00F600ED"/>
    <w:pPr>
      <w:spacing w:beforeAutospacing="1" w:after="200" w:afterAutospacing="1"/>
      <w:jc w:val="both"/>
    </w:pPr>
    <w:rPr>
      <w:rFonts w:ascii="Times New Roman" w:hAnsi="Times New Roman" w:eastAsia="Times New Roman" w:cs="Times New Roman"/>
      <w:lang w:eastAsia="es-CO"/>
    </w:rPr>
  </w:style>
  <w:style w:type="character" w:styleId="eop" w:customStyle="1">
    <w:name w:val="eop"/>
    <w:basedOn w:val="Fuentedeprrafopredeter"/>
    <w:rsid w:val="00F600ED"/>
  </w:style>
  <w:style w:type="paragraph" w:styleId="TDC11" w:customStyle="1">
    <w:name w:val="TDC 11"/>
    <w:basedOn w:val="Normal"/>
    <w:next w:val="Normal"/>
    <w:autoRedefine/>
    <w:uiPriority w:val="39"/>
    <w:unhideWhenUsed/>
    <w:rsid w:val="00F600ED"/>
    <w:pPr>
      <w:spacing w:after="100" w:line="360" w:lineRule="auto"/>
      <w:jc w:val="both"/>
    </w:pPr>
    <w:rPr>
      <w:rFonts w:eastAsia="MS Mincho"/>
      <w:szCs w:val="22"/>
    </w:rPr>
  </w:style>
  <w:style w:type="paragraph" w:styleId="TDC21" w:customStyle="1">
    <w:name w:val="TDC 21"/>
    <w:basedOn w:val="Normal"/>
    <w:next w:val="Normal"/>
    <w:autoRedefine/>
    <w:uiPriority w:val="39"/>
    <w:unhideWhenUsed/>
    <w:rsid w:val="00F600ED"/>
    <w:pPr>
      <w:spacing w:after="100" w:line="360" w:lineRule="auto"/>
      <w:ind w:left="240"/>
      <w:jc w:val="both"/>
    </w:pPr>
    <w:rPr>
      <w:rFonts w:eastAsia="MS Mincho"/>
      <w:szCs w:val="22"/>
    </w:rPr>
  </w:style>
  <w:style w:type="paragraph" w:styleId="Textonotapie1" w:customStyle="1">
    <w:name w:val="Texto nota pie1"/>
    <w:basedOn w:val="Normal"/>
    <w:next w:val="Textonotapie"/>
    <w:link w:val="TextonotapieCar"/>
    <w:uiPriority w:val="99"/>
    <w:semiHidden/>
    <w:unhideWhenUsed/>
    <w:rsid w:val="00F600ED"/>
    <w:pPr>
      <w:spacing w:line="360" w:lineRule="auto"/>
      <w:jc w:val="both"/>
    </w:pPr>
    <w:rPr>
      <w:sz w:val="20"/>
      <w:szCs w:val="20"/>
    </w:rPr>
  </w:style>
  <w:style w:type="character" w:styleId="TextonotapieCar" w:customStyle="1">
    <w:name w:val="Texto nota pie Car"/>
    <w:basedOn w:val="Fuentedeprrafopredeter"/>
    <w:link w:val="Textonotapie1"/>
    <w:uiPriority w:val="99"/>
    <w:semiHidden/>
    <w:rsid w:val="00F600ED"/>
    <w:rPr>
      <w:rFonts w:ascii="Verdana" w:hAnsi="Verdana"/>
      <w:sz w:val="20"/>
      <w:szCs w:val="20"/>
      <w:lang w:val="es-CO"/>
    </w:rPr>
  </w:style>
  <w:style w:type="character" w:styleId="Refdenotaalpie">
    <w:name w:val="footnote reference"/>
    <w:uiPriority w:val="99"/>
    <w:semiHidden/>
    <w:unhideWhenUsed/>
    <w:rsid w:val="00F600ED"/>
    <w:rPr>
      <w:vertAlign w:val="superscript"/>
    </w:rPr>
  </w:style>
  <w:style w:type="paragraph" w:styleId="Asuntodelcomentario1" w:customStyle="1">
    <w:name w:val="Asunto del comentario1"/>
    <w:basedOn w:val="Textocomentario"/>
    <w:next w:val="Textocomentario"/>
    <w:uiPriority w:val="99"/>
    <w:semiHidden/>
    <w:unhideWhenUsed/>
    <w:rsid w:val="00F600ED"/>
    <w:pPr>
      <w:spacing w:after="200"/>
      <w:jc w:val="both"/>
    </w:pPr>
    <w:rPr>
      <w:rFonts w:eastAsia="MS Mincho"/>
      <w:b/>
      <w:bCs/>
    </w:rPr>
  </w:style>
  <w:style w:type="character" w:styleId="AsuntodelcomentarioCar" w:customStyle="1">
    <w:name w:val="Asunto del comentario Car"/>
    <w:basedOn w:val="TextocomentarioCar"/>
    <w:link w:val="Asuntodelcomentario"/>
    <w:uiPriority w:val="99"/>
    <w:semiHidden/>
    <w:rsid w:val="00F600ED"/>
    <w:rPr>
      <w:rFonts w:ascii="Verdana" w:hAnsi="Verdana"/>
      <w:b/>
      <w:bCs/>
      <w:sz w:val="20"/>
      <w:szCs w:val="20"/>
      <w:lang w:val="es-CO"/>
    </w:rPr>
  </w:style>
  <w:style w:type="character" w:styleId="Ttulo1Car1" w:customStyle="1">
    <w:name w:val="Título 1 Car1"/>
    <w:basedOn w:val="Fuentedeprrafopredeter"/>
    <w:uiPriority w:val="9"/>
    <w:rsid w:val="00F600ED"/>
    <w:rPr>
      <w:rFonts w:asciiTheme="majorHAnsi" w:hAnsiTheme="majorHAnsi" w:eastAsiaTheme="majorEastAsia" w:cstheme="majorBidi"/>
      <w:color w:val="2F5496" w:themeColor="accent1" w:themeShade="BF"/>
      <w:sz w:val="32"/>
      <w:szCs w:val="32"/>
    </w:rPr>
  </w:style>
  <w:style w:type="character" w:styleId="Ttulo2Car1" w:customStyle="1">
    <w:name w:val="Título 2 Car1"/>
    <w:basedOn w:val="Fuentedeprrafopredeter"/>
    <w:uiPriority w:val="9"/>
    <w:semiHidden/>
    <w:rsid w:val="00F600ED"/>
    <w:rPr>
      <w:rFonts w:asciiTheme="majorHAnsi" w:hAnsiTheme="majorHAnsi" w:eastAsiaTheme="majorEastAsia" w:cstheme="majorBidi"/>
      <w:color w:val="2F5496" w:themeColor="accent1" w:themeShade="BF"/>
      <w:sz w:val="26"/>
      <w:szCs w:val="26"/>
    </w:rPr>
  </w:style>
  <w:style w:type="character" w:styleId="Ttulo3Car1" w:customStyle="1">
    <w:name w:val="Título 3 Car1"/>
    <w:basedOn w:val="Fuentedeprrafopredeter"/>
    <w:uiPriority w:val="9"/>
    <w:semiHidden/>
    <w:rsid w:val="00F600ED"/>
    <w:rPr>
      <w:rFonts w:asciiTheme="majorHAnsi" w:hAnsiTheme="majorHAnsi" w:eastAsiaTheme="majorEastAsia" w:cstheme="majorBidi"/>
      <w:color w:val="1F3763" w:themeColor="accent1" w:themeShade="7F"/>
    </w:rPr>
  </w:style>
  <w:style w:type="character" w:styleId="Ttulo4Car1" w:customStyle="1">
    <w:name w:val="Título 4 Car1"/>
    <w:basedOn w:val="Fuentedeprrafopredeter"/>
    <w:uiPriority w:val="9"/>
    <w:semiHidden/>
    <w:rsid w:val="00F600ED"/>
    <w:rPr>
      <w:rFonts w:asciiTheme="majorHAnsi" w:hAnsiTheme="majorHAnsi" w:eastAsiaTheme="majorEastAsia" w:cstheme="majorBidi"/>
      <w:i/>
      <w:iCs/>
      <w:color w:val="2F5496" w:themeColor="accent1" w:themeShade="BF"/>
    </w:rPr>
  </w:style>
  <w:style w:type="character" w:styleId="Ttulo5Car1" w:customStyle="1">
    <w:name w:val="Título 5 Car1"/>
    <w:basedOn w:val="Fuentedeprrafopredeter"/>
    <w:uiPriority w:val="9"/>
    <w:semiHidden/>
    <w:rsid w:val="00F600ED"/>
    <w:rPr>
      <w:rFonts w:asciiTheme="majorHAnsi" w:hAnsiTheme="majorHAnsi" w:eastAsiaTheme="majorEastAsia" w:cstheme="majorBidi"/>
      <w:color w:val="2F5496" w:themeColor="accent1" w:themeShade="BF"/>
    </w:rPr>
  </w:style>
  <w:style w:type="character" w:styleId="Ttulo6Car1" w:customStyle="1">
    <w:name w:val="Título 6 Car1"/>
    <w:basedOn w:val="Fuentedeprrafopredeter"/>
    <w:uiPriority w:val="9"/>
    <w:semiHidden/>
    <w:rsid w:val="00F600ED"/>
    <w:rPr>
      <w:rFonts w:asciiTheme="majorHAnsi" w:hAnsiTheme="majorHAnsi" w:eastAsiaTheme="majorEastAsia" w:cstheme="majorBidi"/>
      <w:color w:val="1F3763" w:themeColor="accent1" w:themeShade="7F"/>
    </w:rPr>
  </w:style>
  <w:style w:type="character" w:styleId="Ttulo7Car1" w:customStyle="1">
    <w:name w:val="Título 7 Car1"/>
    <w:basedOn w:val="Fuentedeprrafopredeter"/>
    <w:uiPriority w:val="9"/>
    <w:semiHidden/>
    <w:rsid w:val="00F600ED"/>
    <w:rPr>
      <w:rFonts w:asciiTheme="majorHAnsi" w:hAnsiTheme="majorHAnsi" w:eastAsiaTheme="majorEastAsia" w:cstheme="majorBidi"/>
      <w:i/>
      <w:iCs/>
      <w:color w:val="1F3763" w:themeColor="accent1" w:themeShade="7F"/>
    </w:rPr>
  </w:style>
  <w:style w:type="character" w:styleId="Ttulo8Car1" w:customStyle="1">
    <w:name w:val="Título 8 Car1"/>
    <w:basedOn w:val="Fuentedeprrafopredeter"/>
    <w:uiPriority w:val="9"/>
    <w:semiHidden/>
    <w:rsid w:val="00F600ED"/>
    <w:rPr>
      <w:rFonts w:asciiTheme="majorHAnsi" w:hAnsiTheme="majorHAnsi" w:eastAsiaTheme="majorEastAsia" w:cstheme="majorBidi"/>
      <w:color w:val="272727" w:themeColor="text1" w:themeTint="D8"/>
      <w:sz w:val="21"/>
      <w:szCs w:val="21"/>
    </w:rPr>
  </w:style>
  <w:style w:type="character" w:styleId="Ttulo9Car1" w:customStyle="1">
    <w:name w:val="Título 9 Car1"/>
    <w:basedOn w:val="Fuentedeprrafopredeter"/>
    <w:uiPriority w:val="9"/>
    <w:semiHidden/>
    <w:rsid w:val="00F600ED"/>
    <w:rPr>
      <w:rFonts w:asciiTheme="majorHAnsi" w:hAnsiTheme="majorHAnsi" w:eastAsiaTheme="majorEastAsia" w:cstheme="majorBidi"/>
      <w:i/>
      <w:iCs/>
      <w:color w:val="272727" w:themeColor="text1" w:themeTint="D8"/>
      <w:sz w:val="21"/>
      <w:szCs w:val="21"/>
    </w:rPr>
  </w:style>
  <w:style w:type="paragraph" w:styleId="Sinespaciado">
    <w:name w:val="No Spacing"/>
    <w:uiPriority w:val="1"/>
    <w:qFormat/>
    <w:rsid w:val="00F600ED"/>
  </w:style>
  <w:style w:type="paragraph" w:styleId="Ttulo">
    <w:name w:val="Title"/>
    <w:basedOn w:val="Normal"/>
    <w:next w:val="Normal"/>
    <w:link w:val="TtuloCar"/>
    <w:uiPriority w:val="10"/>
    <w:qFormat/>
    <w:rsid w:val="00CD5022"/>
    <w:pPr>
      <w:contextualSpacing/>
      <w:jc w:val="center"/>
    </w:pPr>
    <w:rPr>
      <w:rFonts w:eastAsia="MS Gothic" w:cs="Times New Roman"/>
      <w:b/>
      <w:szCs w:val="52"/>
    </w:rPr>
  </w:style>
  <w:style w:type="character" w:styleId="TtuloCar1" w:customStyle="1">
    <w:name w:val="Título Car1"/>
    <w:basedOn w:val="Fuentedeprrafopredeter"/>
    <w:uiPriority w:val="10"/>
    <w:rsid w:val="00F600ED"/>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F600ED"/>
    <w:pPr>
      <w:numPr>
        <w:ilvl w:val="1"/>
      </w:numPr>
      <w:spacing w:after="160"/>
    </w:pPr>
    <w:rPr>
      <w:rFonts w:ascii="Calibri" w:hAnsi="Calibri" w:eastAsia="MS Gothic" w:cs="Times New Roman"/>
      <w:i/>
      <w:iCs/>
      <w:color w:val="4F81BD"/>
    </w:rPr>
  </w:style>
  <w:style w:type="character" w:styleId="SubttuloCar1" w:customStyle="1">
    <w:name w:val="Subtítulo Car1"/>
    <w:basedOn w:val="Fuentedeprrafopredeter"/>
    <w:uiPriority w:val="11"/>
    <w:rsid w:val="00F600ED"/>
    <w:rPr>
      <w:rFonts w:eastAsiaTheme="minorEastAsia"/>
      <w:color w:val="5A5A5A" w:themeColor="text1" w:themeTint="A5"/>
      <w:spacing w:val="15"/>
      <w:sz w:val="22"/>
      <w:szCs w:val="22"/>
    </w:rPr>
  </w:style>
  <w:style w:type="paragraph" w:styleId="Textoindependiente">
    <w:name w:val="Body Text"/>
    <w:basedOn w:val="Normal"/>
    <w:link w:val="TextoindependienteCar1"/>
    <w:uiPriority w:val="99"/>
    <w:semiHidden/>
    <w:unhideWhenUsed/>
    <w:rsid w:val="00F600ED"/>
    <w:pPr>
      <w:spacing w:after="120"/>
    </w:pPr>
  </w:style>
  <w:style w:type="character" w:styleId="TextoindependienteCar1" w:customStyle="1">
    <w:name w:val="Texto independiente Car1"/>
    <w:basedOn w:val="Fuentedeprrafopredeter"/>
    <w:link w:val="Textoindependiente"/>
    <w:uiPriority w:val="99"/>
    <w:semiHidden/>
    <w:rsid w:val="00F600ED"/>
  </w:style>
  <w:style w:type="paragraph" w:styleId="Textoindependiente2">
    <w:name w:val="Body Text 2"/>
    <w:basedOn w:val="Normal"/>
    <w:link w:val="Textoindependiente2Car1"/>
    <w:uiPriority w:val="99"/>
    <w:semiHidden/>
    <w:unhideWhenUsed/>
    <w:rsid w:val="00F600ED"/>
    <w:pPr>
      <w:spacing w:after="120" w:line="480" w:lineRule="auto"/>
    </w:pPr>
  </w:style>
  <w:style w:type="character" w:styleId="Textoindependiente2Car1" w:customStyle="1">
    <w:name w:val="Texto independiente 2 Car1"/>
    <w:basedOn w:val="Fuentedeprrafopredeter"/>
    <w:link w:val="Textoindependiente2"/>
    <w:uiPriority w:val="99"/>
    <w:semiHidden/>
    <w:rsid w:val="00F600ED"/>
  </w:style>
  <w:style w:type="paragraph" w:styleId="Textoindependiente3">
    <w:name w:val="Body Text 3"/>
    <w:basedOn w:val="Normal"/>
    <w:link w:val="Textoindependiente3Car1"/>
    <w:uiPriority w:val="99"/>
    <w:semiHidden/>
    <w:unhideWhenUsed/>
    <w:rsid w:val="00F600ED"/>
    <w:pPr>
      <w:spacing w:after="120"/>
    </w:pPr>
    <w:rPr>
      <w:sz w:val="16"/>
      <w:szCs w:val="16"/>
    </w:rPr>
  </w:style>
  <w:style w:type="character" w:styleId="Textoindependiente3Car1" w:customStyle="1">
    <w:name w:val="Texto independiente 3 Car1"/>
    <w:basedOn w:val="Fuentedeprrafopredeter"/>
    <w:link w:val="Textoindependiente3"/>
    <w:uiPriority w:val="99"/>
    <w:semiHidden/>
    <w:rsid w:val="00F600ED"/>
    <w:rPr>
      <w:sz w:val="16"/>
      <w:szCs w:val="16"/>
    </w:rPr>
  </w:style>
  <w:style w:type="paragraph" w:styleId="Lista">
    <w:name w:val="List"/>
    <w:basedOn w:val="Normal"/>
    <w:uiPriority w:val="99"/>
    <w:semiHidden/>
    <w:unhideWhenUsed/>
    <w:rsid w:val="00F600ED"/>
    <w:pPr>
      <w:ind w:left="283" w:hanging="283"/>
      <w:contextualSpacing/>
    </w:pPr>
  </w:style>
  <w:style w:type="paragraph" w:styleId="Lista2">
    <w:name w:val="List 2"/>
    <w:basedOn w:val="Normal"/>
    <w:uiPriority w:val="99"/>
    <w:semiHidden/>
    <w:unhideWhenUsed/>
    <w:rsid w:val="00F600ED"/>
    <w:pPr>
      <w:ind w:left="566" w:hanging="283"/>
      <w:contextualSpacing/>
    </w:pPr>
  </w:style>
  <w:style w:type="paragraph" w:styleId="Lista3">
    <w:name w:val="List 3"/>
    <w:basedOn w:val="Normal"/>
    <w:uiPriority w:val="99"/>
    <w:semiHidden/>
    <w:unhideWhenUsed/>
    <w:rsid w:val="00F600ED"/>
    <w:pPr>
      <w:ind w:left="849" w:hanging="283"/>
      <w:contextualSpacing/>
    </w:pPr>
  </w:style>
  <w:style w:type="paragraph" w:styleId="Listaconvietas">
    <w:name w:val="List Bullet"/>
    <w:basedOn w:val="Normal"/>
    <w:uiPriority w:val="99"/>
    <w:semiHidden/>
    <w:unhideWhenUsed/>
    <w:rsid w:val="00F600ED"/>
    <w:pPr>
      <w:numPr>
        <w:numId w:val="17"/>
      </w:numPr>
      <w:contextualSpacing/>
    </w:pPr>
  </w:style>
  <w:style w:type="paragraph" w:styleId="Listaconvietas2">
    <w:name w:val="List Bullet 2"/>
    <w:basedOn w:val="Normal"/>
    <w:uiPriority w:val="99"/>
    <w:semiHidden/>
    <w:unhideWhenUsed/>
    <w:rsid w:val="00F600ED"/>
    <w:pPr>
      <w:numPr>
        <w:numId w:val="18"/>
      </w:numPr>
      <w:contextualSpacing/>
    </w:pPr>
  </w:style>
  <w:style w:type="paragraph" w:styleId="Listaconvietas3">
    <w:name w:val="List Bullet 3"/>
    <w:basedOn w:val="Normal"/>
    <w:uiPriority w:val="99"/>
    <w:semiHidden/>
    <w:unhideWhenUsed/>
    <w:rsid w:val="00F600ED"/>
    <w:pPr>
      <w:numPr>
        <w:numId w:val="19"/>
      </w:numPr>
      <w:contextualSpacing/>
    </w:pPr>
  </w:style>
  <w:style w:type="paragraph" w:styleId="Listaconnmeros">
    <w:name w:val="List Number"/>
    <w:basedOn w:val="Normal"/>
    <w:uiPriority w:val="99"/>
    <w:semiHidden/>
    <w:unhideWhenUsed/>
    <w:rsid w:val="00F600ED"/>
    <w:pPr>
      <w:numPr>
        <w:numId w:val="20"/>
      </w:numPr>
      <w:contextualSpacing/>
    </w:pPr>
  </w:style>
  <w:style w:type="paragraph" w:styleId="Listaconnmeros2">
    <w:name w:val="List Number 2"/>
    <w:basedOn w:val="Normal"/>
    <w:uiPriority w:val="99"/>
    <w:semiHidden/>
    <w:unhideWhenUsed/>
    <w:rsid w:val="00F600ED"/>
    <w:pPr>
      <w:numPr>
        <w:numId w:val="21"/>
      </w:numPr>
      <w:contextualSpacing/>
    </w:pPr>
  </w:style>
  <w:style w:type="paragraph" w:styleId="Listaconnmeros3">
    <w:name w:val="List Number 3"/>
    <w:basedOn w:val="Normal"/>
    <w:uiPriority w:val="99"/>
    <w:semiHidden/>
    <w:unhideWhenUsed/>
    <w:rsid w:val="00F600ED"/>
    <w:pPr>
      <w:numPr>
        <w:numId w:val="22"/>
      </w:numPr>
      <w:contextualSpacing/>
    </w:pPr>
  </w:style>
  <w:style w:type="paragraph" w:styleId="Continuarlista">
    <w:name w:val="List Continue"/>
    <w:basedOn w:val="Normal"/>
    <w:uiPriority w:val="99"/>
    <w:semiHidden/>
    <w:unhideWhenUsed/>
    <w:rsid w:val="00F600ED"/>
    <w:pPr>
      <w:spacing w:after="120"/>
      <w:ind w:left="283"/>
      <w:contextualSpacing/>
    </w:pPr>
  </w:style>
  <w:style w:type="paragraph" w:styleId="Continuarlista2">
    <w:name w:val="List Continue 2"/>
    <w:basedOn w:val="Normal"/>
    <w:uiPriority w:val="99"/>
    <w:semiHidden/>
    <w:unhideWhenUsed/>
    <w:rsid w:val="00F600ED"/>
    <w:pPr>
      <w:spacing w:after="120"/>
      <w:ind w:left="566"/>
      <w:contextualSpacing/>
    </w:pPr>
  </w:style>
  <w:style w:type="paragraph" w:styleId="Continuarlista3">
    <w:name w:val="List Continue 3"/>
    <w:basedOn w:val="Normal"/>
    <w:uiPriority w:val="99"/>
    <w:semiHidden/>
    <w:unhideWhenUsed/>
    <w:rsid w:val="00F600ED"/>
    <w:pPr>
      <w:spacing w:after="120"/>
      <w:ind w:left="849"/>
      <w:contextualSpacing/>
    </w:pPr>
  </w:style>
  <w:style w:type="paragraph" w:styleId="Textomacro">
    <w:name w:val="macro"/>
    <w:link w:val="TextomacroCar1"/>
    <w:uiPriority w:val="99"/>
    <w:semiHidden/>
    <w:unhideWhenUsed/>
    <w:rsid w:val="00F600ED"/>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styleId="TextomacroCar1" w:customStyle="1">
    <w:name w:val="Texto macro Car1"/>
    <w:basedOn w:val="Fuentedeprrafopredeter"/>
    <w:link w:val="Textomacro"/>
    <w:uiPriority w:val="99"/>
    <w:semiHidden/>
    <w:rsid w:val="00F600ED"/>
    <w:rPr>
      <w:rFonts w:ascii="Consolas" w:hAnsi="Consolas"/>
      <w:sz w:val="20"/>
      <w:szCs w:val="20"/>
    </w:rPr>
  </w:style>
  <w:style w:type="paragraph" w:styleId="Cita">
    <w:name w:val="Quote"/>
    <w:basedOn w:val="Normal"/>
    <w:next w:val="Normal"/>
    <w:link w:val="CitaCar"/>
    <w:uiPriority w:val="29"/>
    <w:qFormat/>
    <w:rsid w:val="00F600ED"/>
    <w:pPr>
      <w:spacing w:before="200" w:after="160"/>
      <w:ind w:left="864" w:right="864"/>
      <w:jc w:val="center"/>
    </w:pPr>
    <w:rPr>
      <w:i/>
      <w:iCs/>
      <w:color w:val="000000"/>
    </w:rPr>
  </w:style>
  <w:style w:type="character" w:styleId="CitaCar1" w:customStyle="1">
    <w:name w:val="Cita Car1"/>
    <w:basedOn w:val="Fuentedeprrafopredeter"/>
    <w:uiPriority w:val="29"/>
    <w:rsid w:val="00F600ED"/>
    <w:rPr>
      <w:i/>
      <w:iCs/>
      <w:color w:val="404040" w:themeColor="text1" w:themeTint="BF"/>
    </w:rPr>
  </w:style>
  <w:style w:type="paragraph" w:styleId="Citadestacada">
    <w:name w:val="Intense Quote"/>
    <w:basedOn w:val="Normal"/>
    <w:next w:val="Normal"/>
    <w:link w:val="CitadestacadaCar"/>
    <w:uiPriority w:val="30"/>
    <w:qFormat/>
    <w:rsid w:val="00F600ED"/>
    <w:pPr>
      <w:pBdr>
        <w:top w:val="single" w:color="4472C4" w:themeColor="accent1" w:sz="4" w:space="10"/>
        <w:bottom w:val="single" w:color="4472C4" w:themeColor="accent1" w:sz="4" w:space="10"/>
      </w:pBdr>
      <w:spacing w:before="360" w:after="360"/>
      <w:ind w:left="864" w:right="864"/>
      <w:jc w:val="center"/>
    </w:pPr>
    <w:rPr>
      <w:b/>
      <w:bCs/>
      <w:i/>
      <w:iCs/>
      <w:color w:val="4F81BD"/>
    </w:rPr>
  </w:style>
  <w:style w:type="character" w:styleId="CitadestacadaCar1" w:customStyle="1">
    <w:name w:val="Cita destacada Car1"/>
    <w:basedOn w:val="Fuentedeprrafopredeter"/>
    <w:uiPriority w:val="30"/>
    <w:rsid w:val="00F600ED"/>
    <w:rPr>
      <w:i/>
      <w:iCs/>
      <w:color w:val="4472C4" w:themeColor="accent1"/>
    </w:rPr>
  </w:style>
  <w:style w:type="character" w:styleId="nfasissutil">
    <w:name w:val="Subtle Emphasis"/>
    <w:basedOn w:val="Fuentedeprrafopredeter"/>
    <w:uiPriority w:val="19"/>
    <w:qFormat/>
    <w:rsid w:val="00F600ED"/>
    <w:rPr>
      <w:i/>
      <w:iCs/>
      <w:color w:val="404040" w:themeColor="text1" w:themeTint="BF"/>
    </w:rPr>
  </w:style>
  <w:style w:type="character" w:styleId="nfasisintenso">
    <w:name w:val="Intense Emphasis"/>
    <w:basedOn w:val="Fuentedeprrafopredeter"/>
    <w:uiPriority w:val="21"/>
    <w:qFormat/>
    <w:rsid w:val="00F600ED"/>
    <w:rPr>
      <w:i/>
      <w:iCs/>
      <w:color w:val="4472C4" w:themeColor="accent1"/>
    </w:rPr>
  </w:style>
  <w:style w:type="character" w:styleId="Referenciasutil">
    <w:name w:val="Subtle Reference"/>
    <w:basedOn w:val="Fuentedeprrafopredeter"/>
    <w:uiPriority w:val="31"/>
    <w:qFormat/>
    <w:rsid w:val="00F600ED"/>
    <w:rPr>
      <w:smallCaps/>
      <w:color w:val="5A5A5A" w:themeColor="text1" w:themeTint="A5"/>
    </w:rPr>
  </w:style>
  <w:style w:type="character" w:styleId="Referenciaintensa">
    <w:name w:val="Intense Reference"/>
    <w:basedOn w:val="Fuentedeprrafopredeter"/>
    <w:uiPriority w:val="32"/>
    <w:qFormat/>
    <w:rsid w:val="00F600ED"/>
    <w:rPr>
      <w:b/>
      <w:bCs/>
      <w:smallCaps/>
      <w:color w:val="4472C4" w:themeColor="accent1"/>
      <w:spacing w:val="5"/>
    </w:rPr>
  </w:style>
  <w:style w:type="table" w:styleId="Sombreadoclaro">
    <w:name w:val="Light Shading"/>
    <w:basedOn w:val="Tablanormal"/>
    <w:uiPriority w:val="60"/>
    <w:semiHidden/>
    <w:unhideWhenUsed/>
    <w:rsid w:val="00F600ED"/>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semiHidden/>
    <w:unhideWhenUsed/>
    <w:rsid w:val="00F600ED"/>
    <w:rPr>
      <w:color w:val="2F5496" w:themeColor="accent1" w:themeShade="BF"/>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ombreadoclaro-nfasis2">
    <w:name w:val="Light Shading Accent 2"/>
    <w:basedOn w:val="Tablanormal"/>
    <w:uiPriority w:val="60"/>
    <w:semiHidden/>
    <w:unhideWhenUsed/>
    <w:rsid w:val="00F600ED"/>
    <w:rPr>
      <w:color w:val="C45911" w:themeColor="accent2" w:themeShade="BF"/>
    </w:rPr>
    <w:tblPr>
      <w:tblStyleRowBandSize w:val="1"/>
      <w:tblStyleColBandSize w:val="1"/>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ombreadoclaro-nfasis3">
    <w:name w:val="Light Shading Accent 3"/>
    <w:basedOn w:val="Tablanormal"/>
    <w:uiPriority w:val="60"/>
    <w:semiHidden/>
    <w:unhideWhenUsed/>
    <w:rsid w:val="00F600ED"/>
    <w:rPr>
      <w:color w:val="7B7B7B" w:themeColor="accent3" w:themeShade="BF"/>
    </w:rPr>
    <w:tblPr>
      <w:tblStyleRowBandSize w:val="1"/>
      <w:tblStyleColBandSize w:val="1"/>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ombreadoclaro-nfasis4">
    <w:name w:val="Light Shading Accent 4"/>
    <w:basedOn w:val="Tablanormal"/>
    <w:uiPriority w:val="60"/>
    <w:semiHidden/>
    <w:unhideWhenUsed/>
    <w:rsid w:val="00F600ED"/>
    <w:rPr>
      <w:color w:val="BF8F00" w:themeColor="accent4" w:themeShade="BF"/>
    </w:rPr>
    <w:tblPr>
      <w:tblStyleRowBandSize w:val="1"/>
      <w:tblStyleColBandSize w:val="1"/>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ombreadoclaro-nfasis5">
    <w:name w:val="Light Shading Accent 5"/>
    <w:basedOn w:val="Tablanormal"/>
    <w:uiPriority w:val="60"/>
    <w:semiHidden/>
    <w:unhideWhenUsed/>
    <w:rsid w:val="00F600ED"/>
    <w:rPr>
      <w:color w:val="2E74B5" w:themeColor="accent5" w:themeShade="BF"/>
    </w:rPr>
    <w:tblPr>
      <w:tblStyleRowBandSize w:val="1"/>
      <w:tblStyleColBandSize w:val="1"/>
      <w:tblBorders>
        <w:top w:val="single" w:color="5B9BD5" w:themeColor="accent5" w:sz="8" w:space="0"/>
        <w:bottom w:val="single" w:color="5B9BD5" w:themeColor="accent5" w:sz="8" w:space="0"/>
      </w:tblBorders>
    </w:tblPr>
    <w:tblStylePr w:type="fir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la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ombreadoclaro-nfasis6">
    <w:name w:val="Light Shading Accent 6"/>
    <w:basedOn w:val="Tablanormal"/>
    <w:uiPriority w:val="60"/>
    <w:semiHidden/>
    <w:unhideWhenUsed/>
    <w:rsid w:val="00F600ED"/>
    <w:rPr>
      <w:color w:val="538135" w:themeColor="accent6" w:themeShade="BF"/>
    </w:rPr>
    <w:tblPr>
      <w:tblStyleRowBandSize w:val="1"/>
      <w:tblStyleColBandSize w:val="1"/>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aclara">
    <w:name w:val="Light List"/>
    <w:basedOn w:val="Tablanormal"/>
    <w:uiPriority w:val="61"/>
    <w:semiHidden/>
    <w:unhideWhenUsed/>
    <w:rsid w:val="00F600ED"/>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staclara-nfasis1">
    <w:name w:val="Light List Accent 1"/>
    <w:basedOn w:val="Tablanormal"/>
    <w:uiPriority w:val="61"/>
    <w:semiHidden/>
    <w:unhideWhenUsed/>
    <w:rsid w:val="00F600ED"/>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Listaclara-nfasis2">
    <w:name w:val="Light List Accent 2"/>
    <w:basedOn w:val="Tablanormal"/>
    <w:uiPriority w:val="61"/>
    <w:semiHidden/>
    <w:unhideWhenUsed/>
    <w:rsid w:val="00F600ED"/>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Listaclara-nfasis3">
    <w:name w:val="Light List Accent 3"/>
    <w:basedOn w:val="Tablanormal"/>
    <w:uiPriority w:val="61"/>
    <w:semiHidden/>
    <w:unhideWhenUsed/>
    <w:rsid w:val="00F600ED"/>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Listaclara-nfasis4">
    <w:name w:val="Light List Accent 4"/>
    <w:basedOn w:val="Tablanormal"/>
    <w:uiPriority w:val="61"/>
    <w:semiHidden/>
    <w:unhideWhenUsed/>
    <w:rsid w:val="00F600ED"/>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Listaclara-nfasis5">
    <w:name w:val="Light List Accent 5"/>
    <w:basedOn w:val="Tablanormal"/>
    <w:uiPriority w:val="61"/>
    <w:semiHidden/>
    <w:unhideWhenUsed/>
    <w:rsid w:val="00F600ED"/>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tcBorders>
      </w:tcPr>
    </w:tblStylePr>
    <w:tblStylePr w:type="firstCol">
      <w:rPr>
        <w:b/>
        <w:bCs/>
      </w:rPr>
    </w:tblStylePr>
    <w:tblStylePr w:type="lastCol">
      <w:rPr>
        <w:b/>
        <w:bCs/>
      </w:r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style>
  <w:style w:type="table" w:styleId="Listaclara-nfasis6">
    <w:name w:val="Light List Accent 6"/>
    <w:basedOn w:val="Tablanormal"/>
    <w:uiPriority w:val="61"/>
    <w:semiHidden/>
    <w:unhideWhenUsed/>
    <w:rsid w:val="00F600ED"/>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Cuadrculaclara">
    <w:name w:val="Light Grid"/>
    <w:basedOn w:val="Tablanormal"/>
    <w:uiPriority w:val="62"/>
    <w:semiHidden/>
    <w:unhideWhenUsed/>
    <w:rsid w:val="00F600ED"/>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Cuadrculaclara-nfasis1">
    <w:name w:val="Light Grid Accent 1"/>
    <w:basedOn w:val="Tablanormal"/>
    <w:uiPriority w:val="62"/>
    <w:semiHidden/>
    <w:unhideWhenUsed/>
    <w:rsid w:val="00F600ED"/>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18" w:space="0"/>
          <w:right w:val="single" w:color="4472C4" w:themeColor="accent1" w:sz="8" w:space="0"/>
          <w:insideH w:val="nil"/>
          <w:insideV w:val="single" w:color="4472C4"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insideH w:val="nil"/>
          <w:insideV w:val="single" w:color="4472C4"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shd w:val="clear" w:color="auto" w:fill="D0DBF0" w:themeFill="accent1" w:themeFillTint="3F"/>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color="4472C4" w:themeColor="accent1" w:sz="8" w:space="0"/>
        </w:tcBorders>
        <w:shd w:val="clear" w:color="auto" w:fill="D0DBF0" w:themeFill="accent1" w:themeFillTint="3F"/>
      </w:tcPr>
    </w:tblStylePr>
    <w:tblStylePr w:type="band2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color="4472C4" w:themeColor="accent1" w:sz="8" w:space="0"/>
        </w:tcBorders>
      </w:tcPr>
    </w:tblStylePr>
  </w:style>
  <w:style w:type="table" w:styleId="Cuadrculaclara-nfasis2">
    <w:name w:val="Light Grid Accent 2"/>
    <w:basedOn w:val="Tablanormal"/>
    <w:uiPriority w:val="62"/>
    <w:semiHidden/>
    <w:unhideWhenUsed/>
    <w:rsid w:val="00F600ED"/>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color="ED7D31"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color="ED7D31"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B"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shd w:val="clear" w:color="auto" w:fill="FADECB"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tcPr>
    </w:tblStylePr>
  </w:style>
  <w:style w:type="table" w:styleId="Cuadrculaclara-nfasis3">
    <w:name w:val="Light Grid Accent 3"/>
    <w:basedOn w:val="Tablanormal"/>
    <w:uiPriority w:val="62"/>
    <w:semiHidden/>
    <w:unhideWhenUsed/>
    <w:rsid w:val="00F600ED"/>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color="A5A5A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color="A5A5A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tcPr>
    </w:tblStylePr>
  </w:style>
  <w:style w:type="table" w:styleId="Cuadrculaclara-nfasis4">
    <w:name w:val="Light Grid Accent 4"/>
    <w:basedOn w:val="Tablanormal"/>
    <w:uiPriority w:val="62"/>
    <w:semiHidden/>
    <w:unhideWhenUsed/>
    <w:rsid w:val="00F600ED"/>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color="FFC00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color="FFC00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C0"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shd w:val="clear" w:color="auto" w:fill="FFEFC0"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tcPr>
    </w:tblStylePr>
  </w:style>
  <w:style w:type="table" w:styleId="Cuadrculaclara-nfasis5">
    <w:name w:val="Light Grid Accent 5"/>
    <w:basedOn w:val="Tablanormal"/>
    <w:uiPriority w:val="62"/>
    <w:semiHidden/>
    <w:unhideWhenUsed/>
    <w:rsid w:val="00F600ED"/>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color="5B9BD5"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color="5B9BD5"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color="5B9BD5" w:themeColor="accent5"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color="5B9BD5" w:themeColor="accent5" w:sz="8" w:space="0"/>
        </w:tcBorders>
      </w:tcPr>
    </w:tblStylePr>
  </w:style>
  <w:style w:type="table" w:styleId="Cuadrculaclara-nfasis6">
    <w:name w:val="Light Grid Accent 6"/>
    <w:basedOn w:val="Tablanormal"/>
    <w:uiPriority w:val="62"/>
    <w:semiHidden/>
    <w:unhideWhenUsed/>
    <w:rsid w:val="00F600ED"/>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color="70AD47"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color="70AD47"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tcPr>
    </w:tblStylePr>
  </w:style>
  <w:style w:type="table" w:styleId="Sombreadomedio1">
    <w:name w:val="Medium Shading 1"/>
    <w:basedOn w:val="Tablanormal"/>
    <w:uiPriority w:val="63"/>
    <w:semiHidden/>
    <w:unhideWhenUsed/>
    <w:rsid w:val="00F600ED"/>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semiHidden/>
    <w:unhideWhenUsed/>
    <w:rsid w:val="00F600ED"/>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semiHidden/>
    <w:unhideWhenUsed/>
    <w:rsid w:val="00F600ED"/>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semiHidden/>
    <w:unhideWhenUsed/>
    <w:rsid w:val="00F600ED"/>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semiHidden/>
    <w:unhideWhenUsed/>
    <w:rsid w:val="00F600ED"/>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tblBorders>
    </w:tblPr>
    <w:tblStylePr w:type="firstRow">
      <w:pPr>
        <w:spacing w:before="0" w:after="0" w:line="240" w:lineRule="auto"/>
      </w:pPr>
      <w:rPr>
        <w:b/>
        <w:bCs/>
        <w:color w:val="FFFFFF" w:themeColor="background1"/>
      </w:rPr>
      <w:tblPr/>
      <w:tcPr>
        <w:tc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40" w:themeColor="accent4" w:themeTint="BF" w:sz="6"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semiHidden/>
    <w:unhideWhenUsed/>
    <w:rsid w:val="00F600ED"/>
    <w:tblPr>
      <w:tblStyleRowBandSize w:val="1"/>
      <w:tblStyleColBandSize w:val="1"/>
      <w:tbl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single" w:color="84B3DF" w:themeColor="accent5" w:themeTint="BF" w:sz="8" w:space="0"/>
      </w:tblBorders>
    </w:tblPr>
    <w:tblStylePr w:type="firstRow">
      <w:pPr>
        <w:spacing w:before="0" w:after="0" w:line="240" w:lineRule="auto"/>
      </w:pPr>
      <w:rPr>
        <w:b/>
        <w:bCs/>
        <w:color w:val="FFFFFF" w:themeColor="background1"/>
      </w:rPr>
      <w:tblPr/>
      <w:tcPr>
        <w:tc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nil"/>
          <w:insideV w:val="nil"/>
        </w:tcBorders>
        <w:shd w:val="clear" w:color="auto" w:fill="5B9BD5" w:themeFill="accent5"/>
      </w:tcPr>
    </w:tblStylePr>
    <w:tblStylePr w:type="lastRow">
      <w:pPr>
        <w:spacing w:before="0" w:after="0" w:line="240" w:lineRule="auto"/>
      </w:pPr>
      <w:rPr>
        <w:b/>
        <w:bCs/>
      </w:rPr>
      <w:tblPr/>
      <w:tcPr>
        <w:tcBorders>
          <w:top w:val="double" w:color="84B3DF" w:themeColor="accent5" w:themeTint="BF" w:sz="6" w:space="0"/>
          <w:left w:val="single" w:color="84B3DF" w:themeColor="accent5" w:themeTint="BF" w:sz="8" w:space="0"/>
          <w:bottom w:val="single" w:color="84B3DF" w:themeColor="accent5" w:themeTint="BF" w:sz="8" w:space="0"/>
          <w:right w:val="single" w:color="84B3DF"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semiHidden/>
    <w:unhideWhenUsed/>
    <w:rsid w:val="00F600ED"/>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semiHidden/>
    <w:unhideWhenUsed/>
    <w:rsid w:val="00F600E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1">
    <w:name w:val="Medium Shading 2 Accent 1"/>
    <w:basedOn w:val="Tablanormal"/>
    <w:uiPriority w:val="64"/>
    <w:semiHidden/>
    <w:unhideWhenUsed/>
    <w:rsid w:val="00F600E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2">
    <w:name w:val="Medium Shading 2 Accent 2"/>
    <w:basedOn w:val="Tablanormal"/>
    <w:uiPriority w:val="64"/>
    <w:semiHidden/>
    <w:unhideWhenUsed/>
    <w:rsid w:val="00F600E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3">
    <w:name w:val="Medium Shading 2 Accent 3"/>
    <w:basedOn w:val="Tablanormal"/>
    <w:uiPriority w:val="64"/>
    <w:semiHidden/>
    <w:unhideWhenUsed/>
    <w:rsid w:val="00F600E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4">
    <w:name w:val="Medium Shading 2 Accent 4"/>
    <w:basedOn w:val="Tablanormal"/>
    <w:uiPriority w:val="64"/>
    <w:semiHidden/>
    <w:unhideWhenUsed/>
    <w:rsid w:val="00F600E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5">
    <w:name w:val="Medium Shading 2 Accent 5"/>
    <w:basedOn w:val="Tablanormal"/>
    <w:uiPriority w:val="64"/>
    <w:semiHidden/>
    <w:unhideWhenUsed/>
    <w:rsid w:val="00F600E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ombreadomedio2-nfasis6">
    <w:name w:val="Medium Shading 2 Accent 6"/>
    <w:basedOn w:val="Tablanormal"/>
    <w:uiPriority w:val="64"/>
    <w:semiHidden/>
    <w:unhideWhenUsed/>
    <w:rsid w:val="00F600E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Listamedia1">
    <w:name w:val="Medium List 1"/>
    <w:basedOn w:val="Tablanormal"/>
    <w:uiPriority w:val="65"/>
    <w:semiHidden/>
    <w:unhideWhenUsed/>
    <w:rsid w:val="00F600ED"/>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semiHidden/>
    <w:unhideWhenUsed/>
    <w:rsid w:val="00F600ED"/>
    <w:rPr>
      <w:color w:val="000000" w:themeColor="text1"/>
    </w:rPr>
    <w:tblPr>
      <w:tblStyleRowBandSize w:val="1"/>
      <w:tblStyleColBandSize w:val="1"/>
      <w:tblBorders>
        <w:top w:val="single" w:color="4472C4" w:themeColor="accent1" w:sz="8" w:space="0"/>
        <w:bottom w:val="single" w:color="4472C4" w:themeColor="accent1" w:sz="8" w:space="0"/>
      </w:tblBorders>
    </w:tblPr>
    <w:tblStylePr w:type="firstRow">
      <w:rPr>
        <w:rFonts w:asciiTheme="majorHAnsi" w:hAnsiTheme="majorHAnsi" w:eastAsiaTheme="majorEastAsia" w:cstheme="majorBidi"/>
      </w:rPr>
      <w:tblPr/>
      <w:tcPr>
        <w:tcBorders>
          <w:top w:val="nil"/>
          <w:bottom w:val="single" w:color="4472C4" w:themeColor="accent1" w:sz="8" w:space="0"/>
        </w:tcBorders>
      </w:tcPr>
    </w:tblStylePr>
    <w:tblStylePr w:type="lastRow">
      <w:rPr>
        <w:b/>
        <w:bCs/>
        <w:color w:val="44546A" w:themeColor="text2"/>
      </w:rPr>
      <w:tblPr/>
      <w:tcPr>
        <w:tcBorders>
          <w:top w:val="single" w:color="4472C4" w:themeColor="accent1" w:sz="8" w:space="0"/>
          <w:bottom w:val="single" w:color="4472C4" w:themeColor="accent1" w:sz="8" w:space="0"/>
        </w:tcBorders>
      </w:tcPr>
    </w:tblStylePr>
    <w:tblStylePr w:type="firstCol">
      <w:rPr>
        <w:b/>
        <w:bCs/>
      </w:rPr>
    </w:tblStylePr>
    <w:tblStylePr w:type="lastCol">
      <w:rPr>
        <w:b/>
        <w:bCs/>
      </w:rPr>
      <w:tblPr/>
      <w:tcPr>
        <w:tcBorders>
          <w:top w:val="single" w:color="4472C4" w:themeColor="accent1" w:sz="8" w:space="0"/>
          <w:bottom w:val="single" w:color="4472C4" w:themeColor="accent1" w:sz="8" w:space="0"/>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amedia1-nfasis2">
    <w:name w:val="Medium List 1 Accent 2"/>
    <w:basedOn w:val="Tablanormal"/>
    <w:uiPriority w:val="65"/>
    <w:semiHidden/>
    <w:unhideWhenUsed/>
    <w:rsid w:val="00F600ED"/>
    <w:rPr>
      <w:color w:val="000000" w:themeColor="text1"/>
    </w:rPr>
    <w:tblPr>
      <w:tblStyleRowBandSize w:val="1"/>
      <w:tblStyleColBandSize w:val="1"/>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amedia1-nfasis3">
    <w:name w:val="Medium List 1 Accent 3"/>
    <w:basedOn w:val="Tablanormal"/>
    <w:uiPriority w:val="65"/>
    <w:semiHidden/>
    <w:unhideWhenUsed/>
    <w:rsid w:val="00F600ED"/>
    <w:rPr>
      <w:color w:val="000000" w:themeColor="text1"/>
    </w:rPr>
    <w:tblPr>
      <w:tblStyleRowBandSize w:val="1"/>
      <w:tblStyleColBandSize w:val="1"/>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amedia1-nfasis4">
    <w:name w:val="Medium List 1 Accent 4"/>
    <w:basedOn w:val="Tablanormal"/>
    <w:uiPriority w:val="65"/>
    <w:semiHidden/>
    <w:unhideWhenUsed/>
    <w:rsid w:val="00F600ED"/>
    <w:rPr>
      <w:color w:val="000000" w:themeColor="text1"/>
    </w:rPr>
    <w:tblPr>
      <w:tblStyleRowBandSize w:val="1"/>
      <w:tblStyleColBandSize w:val="1"/>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amedia1-nfasis5">
    <w:name w:val="Medium List 1 Accent 5"/>
    <w:basedOn w:val="Tablanormal"/>
    <w:uiPriority w:val="65"/>
    <w:semiHidden/>
    <w:unhideWhenUsed/>
    <w:rsid w:val="00F600ED"/>
    <w:rPr>
      <w:color w:val="000000" w:themeColor="text1"/>
    </w:rPr>
    <w:tblPr>
      <w:tblStyleRowBandSize w:val="1"/>
      <w:tblStyleColBandSize w:val="1"/>
      <w:tblBorders>
        <w:top w:val="single" w:color="5B9BD5" w:themeColor="accent5" w:sz="8" w:space="0"/>
        <w:bottom w:val="single" w:color="5B9BD5" w:themeColor="accent5" w:sz="8" w:space="0"/>
      </w:tblBorders>
    </w:tblPr>
    <w:tblStylePr w:type="firstRow">
      <w:rPr>
        <w:rFonts w:asciiTheme="majorHAnsi" w:hAnsiTheme="majorHAnsi" w:eastAsiaTheme="majorEastAsia" w:cstheme="majorBidi"/>
      </w:rPr>
      <w:tblPr/>
      <w:tcPr>
        <w:tcBorders>
          <w:top w:val="nil"/>
          <w:bottom w:val="single" w:color="5B9BD5" w:themeColor="accent5" w:sz="8" w:space="0"/>
        </w:tcBorders>
      </w:tcPr>
    </w:tblStylePr>
    <w:tblStylePr w:type="lastRow">
      <w:rPr>
        <w:b/>
        <w:bCs/>
        <w:color w:val="44546A" w:themeColor="text2"/>
      </w:rPr>
      <w:tblPr/>
      <w:tcPr>
        <w:tcBorders>
          <w:top w:val="single" w:color="5B9BD5" w:themeColor="accent5" w:sz="8" w:space="0"/>
          <w:bottom w:val="single" w:color="5B9BD5" w:themeColor="accent5" w:sz="8" w:space="0"/>
        </w:tcBorders>
      </w:tcPr>
    </w:tblStylePr>
    <w:tblStylePr w:type="firstCol">
      <w:rPr>
        <w:b/>
        <w:bCs/>
      </w:rPr>
    </w:tblStylePr>
    <w:tblStylePr w:type="lastCol">
      <w:rPr>
        <w:b/>
        <w:bCs/>
      </w:rPr>
      <w:tblPr/>
      <w:tcPr>
        <w:tcBorders>
          <w:top w:val="single" w:color="5B9BD5" w:themeColor="accent5" w:sz="8" w:space="0"/>
          <w:bottom w:val="single" w:color="5B9BD5" w:themeColor="accent5" w:sz="8" w:space="0"/>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amedia1-nfasis6">
    <w:name w:val="Medium List 1 Accent 6"/>
    <w:basedOn w:val="Tablanormal"/>
    <w:uiPriority w:val="65"/>
    <w:semiHidden/>
    <w:unhideWhenUsed/>
    <w:rsid w:val="00F600ED"/>
    <w:rPr>
      <w:color w:val="000000" w:themeColor="text1"/>
    </w:rPr>
    <w:tblPr>
      <w:tblStyleRowBandSize w:val="1"/>
      <w:tblStyleColBandSize w:val="1"/>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amedia2">
    <w:name w:val="Medium List 2"/>
    <w:basedOn w:val="Tablanormal"/>
    <w:uiPriority w:val="66"/>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rPr>
        <w:sz w:val="24"/>
        <w:szCs w:val="24"/>
      </w:rPr>
      <w:tblPr/>
      <w:tcPr>
        <w:tcBorders>
          <w:top w:val="nil"/>
          <w:left w:val="nil"/>
          <w:bottom w:val="single" w:color="4472C4" w:themeColor="accent1" w:sz="24" w:space="0"/>
          <w:right w:val="nil"/>
          <w:insideH w:val="nil"/>
          <w:insideV w:val="nil"/>
        </w:tcBorders>
        <w:shd w:val="clear" w:color="auto" w:fill="FFFFFF" w:themeFill="background1"/>
      </w:tcPr>
    </w:tblStylePr>
    <w:tblStylePr w:type="lastRow">
      <w:tblPr/>
      <w:tcPr>
        <w:tcBorders>
          <w:top w:val="single" w:color="4472C4"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1" w:sz="8" w:space="0"/>
          <w:insideH w:val="nil"/>
          <w:insideV w:val="nil"/>
        </w:tcBorders>
        <w:shd w:val="clear" w:color="auto" w:fill="FFFFFF" w:themeFill="background1"/>
      </w:tcPr>
    </w:tblStylePr>
    <w:tblStylePr w:type="lastCol">
      <w:tblPr/>
      <w:tcPr>
        <w:tcBorders>
          <w:top w:val="nil"/>
          <w:left w:val="single" w:color="4472C4"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rPr>
        <w:sz w:val="24"/>
        <w:szCs w:val="24"/>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tblPr/>
      <w:tcPr>
        <w:tcBorders>
          <w:top w:val="single" w:color="5B9BD5"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5" w:sz="8" w:space="0"/>
          <w:insideH w:val="nil"/>
          <w:insideV w:val="nil"/>
        </w:tcBorders>
        <w:shd w:val="clear" w:color="auto" w:fill="FFFFFF" w:themeFill="background1"/>
      </w:tcPr>
    </w:tblStylePr>
    <w:tblStylePr w:type="lastCol">
      <w:tblPr/>
      <w:tcPr>
        <w:tcBorders>
          <w:top w:val="nil"/>
          <w:left w:val="single" w:color="5B9BD5"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semiHidden/>
    <w:unhideWhenUsed/>
    <w:rsid w:val="00F600ED"/>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semiHidden/>
    <w:unhideWhenUsed/>
    <w:rsid w:val="00F600ED"/>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insideV w:val="single" w:color="7295D2" w:themeColor="accent1" w:themeTint="BF" w:sz="8" w:space="0"/>
      </w:tblBorders>
    </w:tblPr>
    <w:tcPr>
      <w:shd w:val="clear" w:color="auto" w:fill="D0DBF0" w:themeFill="accent1" w:themeFillTint="3F"/>
    </w:tcPr>
    <w:tblStylePr w:type="firstRow">
      <w:rPr>
        <w:b/>
        <w:bCs/>
      </w:rPr>
    </w:tblStylePr>
    <w:tblStylePr w:type="lastRow">
      <w:rPr>
        <w:b/>
        <w:bCs/>
      </w:rPr>
      <w:tblPr/>
      <w:tcPr>
        <w:tcBorders>
          <w:top w:val="single" w:color="7295D2" w:themeColor="accent1" w:themeTint="BF" w:sz="18" w:space="0"/>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uadrculamedia1-nfasis2">
    <w:name w:val="Medium Grid 1 Accent 2"/>
    <w:basedOn w:val="Tablanormal"/>
    <w:uiPriority w:val="67"/>
    <w:semiHidden/>
    <w:unhideWhenUsed/>
    <w:rsid w:val="00F600ED"/>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B"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uadrculamedia1-nfasis3">
    <w:name w:val="Medium Grid 1 Accent 3"/>
    <w:basedOn w:val="Tablanormal"/>
    <w:uiPriority w:val="67"/>
    <w:semiHidden/>
    <w:unhideWhenUsed/>
    <w:rsid w:val="00F600ED"/>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uadrculamedia1-nfasis4">
    <w:name w:val="Medium Grid 1 Accent 4"/>
    <w:basedOn w:val="Tablanormal"/>
    <w:uiPriority w:val="67"/>
    <w:semiHidden/>
    <w:unhideWhenUsed/>
    <w:rsid w:val="00F600ED"/>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insideV w:val="single" w:color="FFCF40" w:themeColor="accent4" w:themeTint="BF" w:sz="8" w:space="0"/>
      </w:tblBorders>
    </w:tblPr>
    <w:tcPr>
      <w:shd w:val="clear" w:color="auto" w:fill="FFEFC0" w:themeFill="accent4" w:themeFillTint="3F"/>
    </w:tcPr>
    <w:tblStylePr w:type="firstRow">
      <w:rPr>
        <w:b/>
        <w:bCs/>
      </w:rPr>
    </w:tblStylePr>
    <w:tblStylePr w:type="lastRow">
      <w:rPr>
        <w:b/>
        <w:bCs/>
      </w:rPr>
      <w:tblPr/>
      <w:tcPr>
        <w:tcBorders>
          <w:top w:val="single" w:color="FFCF40" w:themeColor="accent4" w:themeTint="BF" w:sz="18" w:space="0"/>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uadrculamedia1-nfasis5">
    <w:name w:val="Medium Grid 1 Accent 5"/>
    <w:basedOn w:val="Tablanormal"/>
    <w:uiPriority w:val="67"/>
    <w:semiHidden/>
    <w:unhideWhenUsed/>
    <w:rsid w:val="00F600ED"/>
    <w:tblPr>
      <w:tblStyleRowBandSize w:val="1"/>
      <w:tblStyleColBandSize w:val="1"/>
      <w:tbl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single" w:color="84B3DF" w:themeColor="accent5" w:themeTint="BF" w:sz="8" w:space="0"/>
        <w:insideV w:val="single" w:color="84B3DF" w:themeColor="accent5" w:themeTint="BF" w:sz="8" w:space="0"/>
      </w:tblBorders>
    </w:tblPr>
    <w:tcPr>
      <w:shd w:val="clear" w:color="auto" w:fill="D6E6F4" w:themeFill="accent5" w:themeFillTint="3F"/>
    </w:tcPr>
    <w:tblStylePr w:type="firstRow">
      <w:rPr>
        <w:b/>
        <w:bCs/>
      </w:rPr>
    </w:tblStylePr>
    <w:tblStylePr w:type="lastRow">
      <w:rPr>
        <w:b/>
        <w:bCs/>
      </w:rPr>
      <w:tblPr/>
      <w:tcPr>
        <w:tcBorders>
          <w:top w:val="single" w:color="84B3DF" w:themeColor="accent5" w:themeTint="BF" w:sz="18" w:space="0"/>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uadrculamedia1-nfasis6">
    <w:name w:val="Medium Grid 1 Accent 6"/>
    <w:basedOn w:val="Tablanormal"/>
    <w:uiPriority w:val="67"/>
    <w:semiHidden/>
    <w:unhideWhenUsed/>
    <w:rsid w:val="00F600ED"/>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uadrculamedia2">
    <w:name w:val="Medium Grid 2"/>
    <w:basedOn w:val="Tablanormal"/>
    <w:uiPriority w:val="68"/>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color="4472C4" w:themeColor="accent1" w:sz="6" w:space="0"/>
          <w:insideV w:val="single" w:color="4472C4" w:themeColor="accent1" w:sz="6" w:space="0"/>
        </w:tcBorders>
        <w:shd w:val="clear" w:color="auto" w:fill="A1B8E1"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color="ED7D31" w:themeColor="accent2" w:sz="6" w:space="0"/>
          <w:insideV w:val="single" w:color="ED7D31" w:themeColor="accent2" w:sz="6" w:space="0"/>
        </w:tcBorders>
        <w:shd w:val="clear" w:color="auto" w:fill="F6BE98"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color="A5A5A5" w:themeColor="accent3" w:sz="6" w:space="0"/>
          <w:insideV w:val="single" w:color="A5A5A5" w:themeColor="accent3" w:sz="6" w:space="0"/>
        </w:tcBorders>
        <w:shd w:val="clear" w:color="auto" w:fill="D2D2D2"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color="FFC000" w:themeColor="accent4" w:sz="6" w:space="0"/>
          <w:insideV w:val="single" w:color="FFC000" w:themeColor="accent4" w:sz="6" w:space="0"/>
        </w:tcBorders>
        <w:shd w:val="clear" w:color="auto" w:fill="FFDF8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color="5B9BD5" w:themeColor="accent5" w:sz="6" w:space="0"/>
          <w:insideV w:val="single" w:color="5B9BD5" w:themeColor="accent5" w:sz="6" w:space="0"/>
        </w:tcBorders>
        <w:shd w:val="clear" w:color="auto" w:fill="ADCCEA"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semiHidden/>
    <w:unhideWhenUsed/>
    <w:rsid w:val="00F600ED"/>
    <w:rPr>
      <w:rFonts w:asciiTheme="majorHAnsi" w:hAnsiTheme="majorHAnsi" w:eastAsiaTheme="majorEastAsia" w:cstheme="majorBidi"/>
      <w:color w:val="000000" w:themeColor="text1"/>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color="70AD47" w:themeColor="accent6" w:sz="6" w:space="0"/>
          <w:insideV w:val="single" w:color="70AD47" w:themeColor="accent6" w:sz="6" w:space="0"/>
        </w:tcBorders>
        <w:shd w:val="clear" w:color="auto" w:fill="B7D8A0"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semiHidden/>
    <w:unhideWhenUsed/>
    <w:rsid w:val="00F600ED"/>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Cuadrculamedia3-nfasis1">
    <w:name w:val="Medium Grid 3 Accent 1"/>
    <w:basedOn w:val="Tablanormal"/>
    <w:uiPriority w:val="69"/>
    <w:semiHidden/>
    <w:unhideWhenUsed/>
    <w:rsid w:val="00F600ED"/>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BF0"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72C4"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72C4"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1B8E1" w:themeFill="accent1" w:themeFillTint="7F"/>
      </w:tcPr>
    </w:tblStylePr>
  </w:style>
  <w:style w:type="table" w:styleId="Cuadrculamedia3-nfasis2">
    <w:name w:val="Medium Grid 3 Accent 2"/>
    <w:basedOn w:val="Tablanormal"/>
    <w:uiPriority w:val="69"/>
    <w:semiHidden/>
    <w:unhideWhenUsed/>
    <w:rsid w:val="00F600ED"/>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ED7D31"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ED7D31"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6BE98" w:themeFill="accent2" w:themeFillTint="7F"/>
      </w:tcPr>
    </w:tblStylePr>
  </w:style>
  <w:style w:type="table" w:styleId="Cuadrculamedia3-nfasis3">
    <w:name w:val="Medium Grid 3 Accent 3"/>
    <w:basedOn w:val="Tablanormal"/>
    <w:uiPriority w:val="69"/>
    <w:semiHidden/>
    <w:unhideWhenUsed/>
    <w:rsid w:val="00F600ED"/>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A5A5A5"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A5A5A5"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2D2D2" w:themeFill="accent3" w:themeFillTint="7F"/>
      </w:tcPr>
    </w:tblStylePr>
  </w:style>
  <w:style w:type="table" w:styleId="Cuadrculamedia3-nfasis4">
    <w:name w:val="Medium Grid 3 Accent 4"/>
    <w:basedOn w:val="Tablanormal"/>
    <w:uiPriority w:val="69"/>
    <w:semiHidden/>
    <w:unhideWhenUsed/>
    <w:rsid w:val="00F600ED"/>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C0"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FC00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FC00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8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FDF80" w:themeFill="accent4" w:themeFillTint="7F"/>
      </w:tcPr>
    </w:tblStylePr>
  </w:style>
  <w:style w:type="table" w:styleId="Cuadrculamedia3-nfasis5">
    <w:name w:val="Medium Grid 3 Accent 5"/>
    <w:basedOn w:val="Tablanormal"/>
    <w:uiPriority w:val="69"/>
    <w:semiHidden/>
    <w:unhideWhenUsed/>
    <w:rsid w:val="00F600ED"/>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B9BD5"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B9BD5"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B9BD5"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B9BD5"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CEA"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DCCEA" w:themeFill="accent5" w:themeFillTint="7F"/>
      </w:tcPr>
    </w:tblStylePr>
  </w:style>
  <w:style w:type="table" w:styleId="Cuadrculamedia3-nfasis6">
    <w:name w:val="Medium Grid 3 Accent 6"/>
    <w:basedOn w:val="Tablanormal"/>
    <w:uiPriority w:val="69"/>
    <w:semiHidden/>
    <w:unhideWhenUsed/>
    <w:rsid w:val="00F600ED"/>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0AD47"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0AD47"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0"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7D8A0" w:themeFill="accent6" w:themeFillTint="7F"/>
      </w:tcPr>
    </w:tblStylePr>
  </w:style>
  <w:style w:type="table" w:styleId="Listaoscura">
    <w:name w:val="Dark List"/>
    <w:basedOn w:val="Tablanormal"/>
    <w:uiPriority w:val="70"/>
    <w:semiHidden/>
    <w:unhideWhenUsed/>
    <w:rsid w:val="00F600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semiHidden/>
    <w:unhideWhenUsed/>
    <w:rsid w:val="00F600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aoscura-nfasis2">
    <w:name w:val="Dark List Accent 2"/>
    <w:basedOn w:val="Tablanormal"/>
    <w:uiPriority w:val="70"/>
    <w:semiHidden/>
    <w:unhideWhenUsed/>
    <w:rsid w:val="00F600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4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aoscura-nfasis3">
    <w:name w:val="Dark List Accent 3"/>
    <w:basedOn w:val="Tablanormal"/>
    <w:uiPriority w:val="70"/>
    <w:semiHidden/>
    <w:unhideWhenUsed/>
    <w:rsid w:val="00F600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aoscura-nfasis4">
    <w:name w:val="Dark List Accent 4"/>
    <w:basedOn w:val="Tablanormal"/>
    <w:uiPriority w:val="70"/>
    <w:semiHidden/>
    <w:unhideWhenUsed/>
    <w:rsid w:val="00F600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F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aoscura-nfasis5">
    <w:name w:val="Dark List Accent 5"/>
    <w:basedOn w:val="Tablanormal"/>
    <w:uiPriority w:val="70"/>
    <w:semiHidden/>
    <w:unhideWhenUsed/>
    <w:rsid w:val="00F600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E74B5"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aoscura-nfasis6">
    <w:name w:val="Dark List Accent 6"/>
    <w:basedOn w:val="Tablanormal"/>
    <w:uiPriority w:val="70"/>
    <w:semiHidden/>
    <w:unhideWhenUsed/>
    <w:rsid w:val="00F600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Sombreadovistoso">
    <w:name w:val="Colorful Shading"/>
    <w:basedOn w:val="Tablanormal"/>
    <w:uiPriority w:val="71"/>
    <w:semiHidden/>
    <w:unhideWhenUsed/>
    <w:rsid w:val="00F600ED"/>
    <w:rPr>
      <w:color w:val="000000" w:themeColor="text1"/>
    </w:rPr>
    <w:tblPr>
      <w:tblStyleRowBandSize w:val="1"/>
      <w:tblStyleColBandSize w:val="1"/>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semiHidden/>
    <w:unhideWhenUsed/>
    <w:rsid w:val="00F600ED"/>
    <w:rPr>
      <w:color w:val="000000" w:themeColor="text1"/>
    </w:rPr>
    <w:tblPr>
      <w:tblStyleRowBandSize w:val="1"/>
      <w:tblStyleColBandSize w:val="1"/>
      <w:tblBorders>
        <w:top w:val="single" w:color="ED7D31" w:themeColor="accent2" w:sz="24" w:space="0"/>
        <w:left w:val="single" w:color="4472C4" w:themeColor="accent1" w:sz="4" w:space="0"/>
        <w:bottom w:val="single" w:color="4472C4" w:themeColor="accent1" w:sz="4" w:space="0"/>
        <w:right w:val="single" w:color="4472C4" w:themeColor="accent1" w:sz="4" w:space="0"/>
        <w:insideH w:val="single" w:color="FFFFFF" w:themeColor="background1" w:sz="4" w:space="0"/>
        <w:insideV w:val="single" w:color="FFFFFF" w:themeColor="background1" w:sz="4" w:space="0"/>
      </w:tblBorders>
    </w:tblPr>
    <w:tcPr>
      <w:shd w:val="clear" w:color="auto" w:fill="ECF1F9"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color="264378" w:themeColor="accent1" w:themeShade="99" w:sz="4" w:space="0"/>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semiHidden/>
    <w:unhideWhenUsed/>
    <w:rsid w:val="00F600ED"/>
    <w:rPr>
      <w:color w:val="000000" w:themeColor="text1"/>
    </w:rPr>
    <w:tblPr>
      <w:tblStyleRowBandSize w:val="1"/>
      <w:tblStyleColBandSize w:val="1"/>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color="9D470D" w:themeColor="accent2" w:themeShade="99" w:sz="4" w:space="0"/>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semiHidden/>
    <w:unhideWhenUsed/>
    <w:rsid w:val="00F600ED"/>
    <w:rPr>
      <w:color w:val="000000" w:themeColor="text1"/>
    </w:rPr>
    <w:tblPr>
      <w:tblStyleRowBandSize w:val="1"/>
      <w:tblStyleColBandSize w:val="1"/>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color="636363" w:themeColor="accent3" w:themeShade="99" w:sz="4" w:space="0"/>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Sombreadovistoso-nfasis4">
    <w:name w:val="Colorful Shading Accent 4"/>
    <w:basedOn w:val="Tablanormal"/>
    <w:uiPriority w:val="71"/>
    <w:semiHidden/>
    <w:unhideWhenUsed/>
    <w:rsid w:val="00F600ED"/>
    <w:rPr>
      <w:color w:val="000000" w:themeColor="text1"/>
    </w:rPr>
    <w:tblPr>
      <w:tblStyleRowBandSize w:val="1"/>
      <w:tblStyleColBandSize w:val="1"/>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6"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color="997300" w:themeColor="accent4" w:themeShade="99" w:sz="4" w:space="0"/>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semiHidden/>
    <w:unhideWhenUsed/>
    <w:rsid w:val="00F600ED"/>
    <w:rPr>
      <w:color w:val="000000" w:themeColor="text1"/>
    </w:rPr>
    <w:tblPr>
      <w:tblStyleRowBandSize w:val="1"/>
      <w:tblStyleColBandSize w:val="1"/>
      <w:tblBorders>
        <w:top w:val="single" w:color="70AD47" w:themeColor="accent6" w:sz="24" w:space="0"/>
        <w:left w:val="single" w:color="5B9BD5" w:themeColor="accent5" w:sz="4" w:space="0"/>
        <w:bottom w:val="single" w:color="5B9BD5" w:themeColor="accent5" w:sz="4" w:space="0"/>
        <w:right w:val="single" w:color="5B9BD5" w:themeColor="accent5" w:sz="4" w:space="0"/>
        <w:insideH w:val="single" w:color="FFFFFF" w:themeColor="background1" w:sz="4" w:space="0"/>
        <w:insideV w:val="single" w:color="FFFFFF" w:themeColor="background1" w:sz="4" w:space="0"/>
      </w:tblBorders>
    </w:tblPr>
    <w:tcPr>
      <w:shd w:val="clear" w:color="auto" w:fill="EEF5FB"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color="255D91" w:themeColor="accent5" w:themeShade="99" w:sz="4" w:space="0"/>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semiHidden/>
    <w:unhideWhenUsed/>
    <w:rsid w:val="00F600ED"/>
    <w:rPr>
      <w:color w:val="000000" w:themeColor="text1"/>
    </w:rPr>
    <w:tblPr>
      <w:tblStyleRowBandSize w:val="1"/>
      <w:tblStyleColBandSize w:val="1"/>
      <w:tblBorders>
        <w:top w:val="single" w:color="5B9BD5"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color="43672A" w:themeColor="accent6" w:themeShade="99" w:sz="4" w:space="0"/>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semiHidden/>
    <w:unhideWhenUsed/>
    <w:rsid w:val="00F600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semiHidden/>
    <w:unhideWhenUsed/>
    <w:rsid w:val="00F600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avistosa-nfasis2">
    <w:name w:val="Colorful List Accent 2"/>
    <w:basedOn w:val="Tablanormal"/>
    <w:uiPriority w:val="72"/>
    <w:semiHidden/>
    <w:unhideWhenUsed/>
    <w:rsid w:val="00F600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avistosa-nfasis3">
    <w:name w:val="Colorful List Accent 3"/>
    <w:basedOn w:val="Tablanormal"/>
    <w:uiPriority w:val="72"/>
    <w:semiHidden/>
    <w:unhideWhenUsed/>
    <w:rsid w:val="00F600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color="FFFFFF" w:themeColor="background1" w:sz="12" w:space="0"/>
        </w:tcBorders>
        <w:shd w:val="clear" w:color="auto" w:fill="CC9900" w:themeFill="accent4" w:themeFillShade="CC"/>
      </w:tcPr>
    </w:tblStylePr>
    <w:tblStylePr w:type="lastRow">
      <w:rPr>
        <w:b/>
        <w:bCs/>
        <w:color w:val="CC99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avistosa-nfasis4">
    <w:name w:val="Colorful List Accent 4"/>
    <w:basedOn w:val="Tablanormal"/>
    <w:uiPriority w:val="72"/>
    <w:semiHidden/>
    <w:unhideWhenUsed/>
    <w:rsid w:val="00F600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color="FFFFFF" w:themeColor="background1" w:sz="12" w:space="0"/>
        </w:tcBorders>
        <w:shd w:val="clear" w:color="auto" w:fill="848484"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avistosa-nfasis5">
    <w:name w:val="Colorful List Accent 5"/>
    <w:basedOn w:val="Tablanormal"/>
    <w:uiPriority w:val="72"/>
    <w:semiHidden/>
    <w:unhideWhenUsed/>
    <w:rsid w:val="00F600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color="FFFFFF" w:themeColor="background1" w:sz="12" w:space="0"/>
        </w:tcBorders>
        <w:shd w:val="clear" w:color="auto" w:fill="598A38" w:themeFill="accent6" w:themeFillShade="CC"/>
      </w:tcPr>
    </w:tblStylePr>
    <w:tblStylePr w:type="lastRow">
      <w:rPr>
        <w:b/>
        <w:bCs/>
        <w:color w:val="598A38"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avistosa-nfasis6">
    <w:name w:val="Colorful List Accent 6"/>
    <w:basedOn w:val="Tablanormal"/>
    <w:uiPriority w:val="72"/>
    <w:semiHidden/>
    <w:unhideWhenUsed/>
    <w:rsid w:val="00F600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color="FFFFFF" w:themeColor="background1" w:sz="12" w:space="0"/>
        </w:tcBorders>
        <w:shd w:val="clear" w:color="auto" w:fill="317CC1" w:themeFill="accent5" w:themeFillShade="CC"/>
      </w:tcPr>
    </w:tblStylePr>
    <w:tblStylePr w:type="lastRow">
      <w:rPr>
        <w:b/>
        <w:bCs/>
        <w:color w:val="317CC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uadrculavistosa">
    <w:name w:val="Colorful Grid"/>
    <w:basedOn w:val="Tablanormal"/>
    <w:uiPriority w:val="73"/>
    <w:semiHidden/>
    <w:unhideWhenUsed/>
    <w:rsid w:val="00F600ED"/>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semiHidden/>
    <w:unhideWhenUsed/>
    <w:rsid w:val="00F600ED"/>
    <w:rPr>
      <w:color w:val="000000" w:themeColor="text1"/>
    </w:rPr>
    <w:tblPr>
      <w:tblStyleRowBandSize w:val="1"/>
      <w:tblStyleColBandSize w:val="1"/>
      <w:tblBorders>
        <w:insideH w:val="single" w:color="FFFFFF" w:themeColor="background1" w:sz="4" w:space="0"/>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uadrculavistosa-nfasis2">
    <w:name w:val="Colorful Grid Accent 2"/>
    <w:basedOn w:val="Tablanormal"/>
    <w:uiPriority w:val="73"/>
    <w:semiHidden/>
    <w:unhideWhenUsed/>
    <w:rsid w:val="00F600ED"/>
    <w:rPr>
      <w:color w:val="000000" w:themeColor="text1"/>
    </w:rPr>
    <w:tblPr>
      <w:tblStyleRowBandSize w:val="1"/>
      <w:tblStyleColBandSize w:val="1"/>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uadrculavistosa-nfasis3">
    <w:name w:val="Colorful Grid Accent 3"/>
    <w:basedOn w:val="Tablanormal"/>
    <w:uiPriority w:val="73"/>
    <w:semiHidden/>
    <w:unhideWhenUsed/>
    <w:rsid w:val="00F600ED"/>
    <w:rPr>
      <w:color w:val="000000" w:themeColor="text1"/>
    </w:rPr>
    <w:tblPr>
      <w:tblStyleRowBandSize w:val="1"/>
      <w:tblStyleColBandSize w:val="1"/>
      <w:tblBorders>
        <w:insideH w:val="single" w:color="FFFFFF" w:themeColor="background1" w:sz="4" w:space="0"/>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uadrculavistosa-nfasis4">
    <w:name w:val="Colorful Grid Accent 4"/>
    <w:basedOn w:val="Tablanormal"/>
    <w:uiPriority w:val="73"/>
    <w:semiHidden/>
    <w:unhideWhenUsed/>
    <w:rsid w:val="00F600ED"/>
    <w:rPr>
      <w:color w:val="000000" w:themeColor="text1"/>
    </w:rPr>
    <w:tblPr>
      <w:tblStyleRowBandSize w:val="1"/>
      <w:tblStyleColBandSize w:val="1"/>
      <w:tblBorders>
        <w:insideH w:val="single" w:color="FFFFFF" w:themeColor="background1" w:sz="4" w:space="0"/>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uadrculavistosa-nfasis5">
    <w:name w:val="Colorful Grid Accent 5"/>
    <w:basedOn w:val="Tablanormal"/>
    <w:uiPriority w:val="73"/>
    <w:semiHidden/>
    <w:unhideWhenUsed/>
    <w:rsid w:val="00F600ED"/>
    <w:rPr>
      <w:color w:val="000000" w:themeColor="text1"/>
    </w:rPr>
    <w:tblPr>
      <w:tblStyleRowBandSize w:val="1"/>
      <w:tblStyleColBandSize w:val="1"/>
      <w:tblBorders>
        <w:insideH w:val="single" w:color="FFFFFF" w:themeColor="background1" w:sz="4" w:space="0"/>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uadrculavistosa-nfasis6">
    <w:name w:val="Colorful Grid Accent 6"/>
    <w:basedOn w:val="Tablanormal"/>
    <w:uiPriority w:val="73"/>
    <w:semiHidden/>
    <w:unhideWhenUsed/>
    <w:rsid w:val="00F600ED"/>
    <w:rPr>
      <w:color w:val="000000" w:themeColor="text1"/>
    </w:rPr>
    <w:tblPr>
      <w:tblStyleRowBandSize w:val="1"/>
      <w:tblStyleColBandSize w:val="1"/>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Revisin">
    <w:name w:val="Revision"/>
    <w:hidden/>
    <w:uiPriority w:val="99"/>
    <w:semiHidden/>
    <w:rsid w:val="00F600ED"/>
  </w:style>
  <w:style w:type="paragraph" w:styleId="Textonotapie">
    <w:name w:val="footnote text"/>
    <w:basedOn w:val="Normal"/>
    <w:link w:val="TextonotapieCar1"/>
    <w:uiPriority w:val="99"/>
    <w:semiHidden/>
    <w:unhideWhenUsed/>
    <w:rsid w:val="00F600ED"/>
    <w:rPr>
      <w:sz w:val="20"/>
      <w:szCs w:val="20"/>
    </w:rPr>
  </w:style>
  <w:style w:type="character" w:styleId="TextonotapieCar1" w:customStyle="1">
    <w:name w:val="Texto nota pie Car1"/>
    <w:basedOn w:val="Fuentedeprrafopredeter"/>
    <w:link w:val="Textonotapie"/>
    <w:uiPriority w:val="99"/>
    <w:semiHidden/>
    <w:rsid w:val="00F600ED"/>
    <w:rPr>
      <w:sz w:val="20"/>
      <w:szCs w:val="20"/>
    </w:rPr>
  </w:style>
  <w:style w:type="paragraph" w:styleId="Asuntodelcomentario">
    <w:name w:val="annotation subject"/>
    <w:basedOn w:val="Textocomentario"/>
    <w:next w:val="Textocomentario"/>
    <w:link w:val="AsuntodelcomentarioCar"/>
    <w:uiPriority w:val="99"/>
    <w:semiHidden/>
    <w:unhideWhenUsed/>
    <w:rsid w:val="00F600ED"/>
    <w:rPr>
      <w:b/>
      <w:bCs/>
    </w:rPr>
  </w:style>
  <w:style w:type="character" w:styleId="AsuntodelcomentarioCar1" w:customStyle="1">
    <w:name w:val="Asunto del comentario Car1"/>
    <w:basedOn w:val="TextocomentarioCar"/>
    <w:uiPriority w:val="99"/>
    <w:semiHidden/>
    <w:rsid w:val="00F600ED"/>
    <w:rPr>
      <w:b/>
      <w:bCs/>
      <w:sz w:val="20"/>
      <w:szCs w:val="20"/>
    </w:rPr>
  </w:style>
  <w:style w:type="paragraph" w:styleId="TDC1">
    <w:name w:val="toc 1"/>
    <w:basedOn w:val="Normal"/>
    <w:next w:val="Normal"/>
    <w:autoRedefine/>
    <w:uiPriority w:val="39"/>
    <w:unhideWhenUsed/>
    <w:rsid w:val="00CE13D6"/>
    <w:pPr>
      <w:tabs>
        <w:tab w:val="right" w:leader="dot" w:pos="8828"/>
      </w:tabs>
      <w:spacing w:after="100"/>
    </w:pPr>
  </w:style>
  <w:style w:type="paragraph" w:styleId="TDC2">
    <w:name w:val="toc 2"/>
    <w:basedOn w:val="Normal"/>
    <w:next w:val="Normal"/>
    <w:autoRedefine/>
    <w:uiPriority w:val="39"/>
    <w:unhideWhenUsed/>
    <w:rsid w:val="0048327B"/>
    <w:pPr>
      <w:tabs>
        <w:tab w:val="left" w:pos="851"/>
        <w:tab w:val="right" w:leader="dot" w:pos="8828"/>
      </w:tabs>
      <w:spacing w:after="100"/>
      <w:ind w:firstLine="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28430">
      <w:bodyDiv w:val="1"/>
      <w:marLeft w:val="0"/>
      <w:marRight w:val="0"/>
      <w:marTop w:val="0"/>
      <w:marBottom w:val="0"/>
      <w:divBdr>
        <w:top w:val="none" w:sz="0" w:space="0" w:color="auto"/>
        <w:left w:val="none" w:sz="0" w:space="0" w:color="auto"/>
        <w:bottom w:val="none" w:sz="0" w:space="0" w:color="auto"/>
        <w:right w:val="none" w:sz="0" w:space="0" w:color="auto"/>
      </w:divBdr>
    </w:div>
    <w:div w:id="193620879">
      <w:bodyDiv w:val="1"/>
      <w:marLeft w:val="0"/>
      <w:marRight w:val="0"/>
      <w:marTop w:val="0"/>
      <w:marBottom w:val="0"/>
      <w:divBdr>
        <w:top w:val="none" w:sz="0" w:space="0" w:color="auto"/>
        <w:left w:val="none" w:sz="0" w:space="0" w:color="auto"/>
        <w:bottom w:val="none" w:sz="0" w:space="0" w:color="auto"/>
        <w:right w:val="none" w:sz="0" w:space="0" w:color="auto"/>
      </w:divBdr>
    </w:div>
    <w:div w:id="231309022">
      <w:bodyDiv w:val="1"/>
      <w:marLeft w:val="0"/>
      <w:marRight w:val="0"/>
      <w:marTop w:val="0"/>
      <w:marBottom w:val="0"/>
      <w:divBdr>
        <w:top w:val="none" w:sz="0" w:space="0" w:color="auto"/>
        <w:left w:val="none" w:sz="0" w:space="0" w:color="auto"/>
        <w:bottom w:val="none" w:sz="0" w:space="0" w:color="auto"/>
        <w:right w:val="none" w:sz="0" w:space="0" w:color="auto"/>
      </w:divBdr>
      <w:divsChild>
        <w:div w:id="199709379">
          <w:marLeft w:val="0"/>
          <w:marRight w:val="0"/>
          <w:marTop w:val="0"/>
          <w:marBottom w:val="0"/>
          <w:divBdr>
            <w:top w:val="none" w:sz="0" w:space="0" w:color="auto"/>
            <w:left w:val="none" w:sz="0" w:space="0" w:color="auto"/>
            <w:bottom w:val="none" w:sz="0" w:space="0" w:color="auto"/>
            <w:right w:val="none" w:sz="0" w:space="0" w:color="auto"/>
          </w:divBdr>
        </w:div>
        <w:div w:id="496504261">
          <w:marLeft w:val="0"/>
          <w:marRight w:val="0"/>
          <w:marTop w:val="0"/>
          <w:marBottom w:val="0"/>
          <w:divBdr>
            <w:top w:val="none" w:sz="0" w:space="0" w:color="auto"/>
            <w:left w:val="none" w:sz="0" w:space="0" w:color="auto"/>
            <w:bottom w:val="none" w:sz="0" w:space="0" w:color="auto"/>
            <w:right w:val="none" w:sz="0" w:space="0" w:color="auto"/>
          </w:divBdr>
        </w:div>
        <w:div w:id="574242030">
          <w:marLeft w:val="0"/>
          <w:marRight w:val="0"/>
          <w:marTop w:val="0"/>
          <w:marBottom w:val="0"/>
          <w:divBdr>
            <w:top w:val="none" w:sz="0" w:space="0" w:color="auto"/>
            <w:left w:val="none" w:sz="0" w:space="0" w:color="auto"/>
            <w:bottom w:val="none" w:sz="0" w:space="0" w:color="auto"/>
            <w:right w:val="none" w:sz="0" w:space="0" w:color="auto"/>
          </w:divBdr>
        </w:div>
        <w:div w:id="704409822">
          <w:marLeft w:val="0"/>
          <w:marRight w:val="0"/>
          <w:marTop w:val="0"/>
          <w:marBottom w:val="0"/>
          <w:divBdr>
            <w:top w:val="none" w:sz="0" w:space="0" w:color="auto"/>
            <w:left w:val="none" w:sz="0" w:space="0" w:color="auto"/>
            <w:bottom w:val="none" w:sz="0" w:space="0" w:color="auto"/>
            <w:right w:val="none" w:sz="0" w:space="0" w:color="auto"/>
          </w:divBdr>
        </w:div>
        <w:div w:id="1132938231">
          <w:marLeft w:val="0"/>
          <w:marRight w:val="0"/>
          <w:marTop w:val="0"/>
          <w:marBottom w:val="0"/>
          <w:divBdr>
            <w:top w:val="none" w:sz="0" w:space="0" w:color="auto"/>
            <w:left w:val="none" w:sz="0" w:space="0" w:color="auto"/>
            <w:bottom w:val="none" w:sz="0" w:space="0" w:color="auto"/>
            <w:right w:val="none" w:sz="0" w:space="0" w:color="auto"/>
          </w:divBdr>
        </w:div>
        <w:div w:id="1431510148">
          <w:marLeft w:val="0"/>
          <w:marRight w:val="0"/>
          <w:marTop w:val="0"/>
          <w:marBottom w:val="0"/>
          <w:divBdr>
            <w:top w:val="none" w:sz="0" w:space="0" w:color="auto"/>
            <w:left w:val="none" w:sz="0" w:space="0" w:color="auto"/>
            <w:bottom w:val="none" w:sz="0" w:space="0" w:color="auto"/>
            <w:right w:val="none" w:sz="0" w:space="0" w:color="auto"/>
          </w:divBdr>
        </w:div>
        <w:div w:id="1791631849">
          <w:marLeft w:val="0"/>
          <w:marRight w:val="0"/>
          <w:marTop w:val="0"/>
          <w:marBottom w:val="0"/>
          <w:divBdr>
            <w:top w:val="none" w:sz="0" w:space="0" w:color="auto"/>
            <w:left w:val="none" w:sz="0" w:space="0" w:color="auto"/>
            <w:bottom w:val="none" w:sz="0" w:space="0" w:color="auto"/>
            <w:right w:val="none" w:sz="0" w:space="0" w:color="auto"/>
          </w:divBdr>
        </w:div>
      </w:divsChild>
    </w:div>
    <w:div w:id="237710321">
      <w:bodyDiv w:val="1"/>
      <w:marLeft w:val="0"/>
      <w:marRight w:val="0"/>
      <w:marTop w:val="0"/>
      <w:marBottom w:val="0"/>
      <w:divBdr>
        <w:top w:val="none" w:sz="0" w:space="0" w:color="auto"/>
        <w:left w:val="none" w:sz="0" w:space="0" w:color="auto"/>
        <w:bottom w:val="none" w:sz="0" w:space="0" w:color="auto"/>
        <w:right w:val="none" w:sz="0" w:space="0" w:color="auto"/>
      </w:divBdr>
      <w:divsChild>
        <w:div w:id="1464426800">
          <w:marLeft w:val="0"/>
          <w:marRight w:val="0"/>
          <w:marTop w:val="0"/>
          <w:marBottom w:val="0"/>
          <w:divBdr>
            <w:top w:val="none" w:sz="0" w:space="0" w:color="auto"/>
            <w:left w:val="none" w:sz="0" w:space="0" w:color="auto"/>
            <w:bottom w:val="none" w:sz="0" w:space="0" w:color="auto"/>
            <w:right w:val="none" w:sz="0" w:space="0" w:color="auto"/>
          </w:divBdr>
        </w:div>
      </w:divsChild>
    </w:div>
    <w:div w:id="387384807">
      <w:bodyDiv w:val="1"/>
      <w:marLeft w:val="0"/>
      <w:marRight w:val="0"/>
      <w:marTop w:val="0"/>
      <w:marBottom w:val="0"/>
      <w:divBdr>
        <w:top w:val="none" w:sz="0" w:space="0" w:color="auto"/>
        <w:left w:val="none" w:sz="0" w:space="0" w:color="auto"/>
        <w:bottom w:val="none" w:sz="0" w:space="0" w:color="auto"/>
        <w:right w:val="none" w:sz="0" w:space="0" w:color="auto"/>
      </w:divBdr>
    </w:div>
    <w:div w:id="390278212">
      <w:bodyDiv w:val="1"/>
      <w:marLeft w:val="0"/>
      <w:marRight w:val="0"/>
      <w:marTop w:val="0"/>
      <w:marBottom w:val="0"/>
      <w:divBdr>
        <w:top w:val="none" w:sz="0" w:space="0" w:color="auto"/>
        <w:left w:val="none" w:sz="0" w:space="0" w:color="auto"/>
        <w:bottom w:val="none" w:sz="0" w:space="0" w:color="auto"/>
        <w:right w:val="none" w:sz="0" w:space="0" w:color="auto"/>
      </w:divBdr>
    </w:div>
    <w:div w:id="529416532">
      <w:bodyDiv w:val="1"/>
      <w:marLeft w:val="0"/>
      <w:marRight w:val="0"/>
      <w:marTop w:val="0"/>
      <w:marBottom w:val="0"/>
      <w:divBdr>
        <w:top w:val="none" w:sz="0" w:space="0" w:color="auto"/>
        <w:left w:val="none" w:sz="0" w:space="0" w:color="auto"/>
        <w:bottom w:val="none" w:sz="0" w:space="0" w:color="auto"/>
        <w:right w:val="none" w:sz="0" w:space="0" w:color="auto"/>
      </w:divBdr>
    </w:div>
    <w:div w:id="587621531">
      <w:bodyDiv w:val="1"/>
      <w:marLeft w:val="0"/>
      <w:marRight w:val="0"/>
      <w:marTop w:val="0"/>
      <w:marBottom w:val="0"/>
      <w:divBdr>
        <w:top w:val="none" w:sz="0" w:space="0" w:color="auto"/>
        <w:left w:val="none" w:sz="0" w:space="0" w:color="auto"/>
        <w:bottom w:val="none" w:sz="0" w:space="0" w:color="auto"/>
        <w:right w:val="none" w:sz="0" w:space="0" w:color="auto"/>
      </w:divBdr>
    </w:div>
    <w:div w:id="612329128">
      <w:marLeft w:val="0"/>
      <w:marRight w:val="0"/>
      <w:marTop w:val="0"/>
      <w:marBottom w:val="0"/>
      <w:divBdr>
        <w:top w:val="none" w:sz="0" w:space="0" w:color="auto"/>
        <w:left w:val="none" w:sz="0" w:space="0" w:color="auto"/>
        <w:bottom w:val="none" w:sz="0" w:space="0" w:color="auto"/>
        <w:right w:val="none" w:sz="0" w:space="0" w:color="auto"/>
      </w:divBdr>
    </w:div>
    <w:div w:id="809059263">
      <w:bodyDiv w:val="1"/>
      <w:marLeft w:val="0"/>
      <w:marRight w:val="0"/>
      <w:marTop w:val="0"/>
      <w:marBottom w:val="0"/>
      <w:divBdr>
        <w:top w:val="none" w:sz="0" w:space="0" w:color="auto"/>
        <w:left w:val="none" w:sz="0" w:space="0" w:color="auto"/>
        <w:bottom w:val="none" w:sz="0" w:space="0" w:color="auto"/>
        <w:right w:val="none" w:sz="0" w:space="0" w:color="auto"/>
      </w:divBdr>
      <w:divsChild>
        <w:div w:id="401832391">
          <w:marLeft w:val="0"/>
          <w:marRight w:val="0"/>
          <w:marTop w:val="0"/>
          <w:marBottom w:val="0"/>
          <w:divBdr>
            <w:top w:val="none" w:sz="0" w:space="0" w:color="auto"/>
            <w:left w:val="none" w:sz="0" w:space="0" w:color="auto"/>
            <w:bottom w:val="none" w:sz="0" w:space="0" w:color="auto"/>
            <w:right w:val="none" w:sz="0" w:space="0" w:color="auto"/>
          </w:divBdr>
        </w:div>
        <w:div w:id="1229195315">
          <w:marLeft w:val="0"/>
          <w:marRight w:val="0"/>
          <w:marTop w:val="0"/>
          <w:marBottom w:val="0"/>
          <w:divBdr>
            <w:top w:val="none" w:sz="0" w:space="0" w:color="auto"/>
            <w:left w:val="none" w:sz="0" w:space="0" w:color="auto"/>
            <w:bottom w:val="none" w:sz="0" w:space="0" w:color="auto"/>
            <w:right w:val="none" w:sz="0" w:space="0" w:color="auto"/>
          </w:divBdr>
        </w:div>
        <w:div w:id="1923418030">
          <w:marLeft w:val="0"/>
          <w:marRight w:val="0"/>
          <w:marTop w:val="0"/>
          <w:marBottom w:val="0"/>
          <w:divBdr>
            <w:top w:val="none" w:sz="0" w:space="0" w:color="auto"/>
            <w:left w:val="none" w:sz="0" w:space="0" w:color="auto"/>
            <w:bottom w:val="none" w:sz="0" w:space="0" w:color="auto"/>
            <w:right w:val="none" w:sz="0" w:space="0" w:color="auto"/>
          </w:divBdr>
        </w:div>
      </w:divsChild>
    </w:div>
    <w:div w:id="928582621">
      <w:bodyDiv w:val="1"/>
      <w:marLeft w:val="0"/>
      <w:marRight w:val="0"/>
      <w:marTop w:val="0"/>
      <w:marBottom w:val="0"/>
      <w:divBdr>
        <w:top w:val="none" w:sz="0" w:space="0" w:color="auto"/>
        <w:left w:val="none" w:sz="0" w:space="0" w:color="auto"/>
        <w:bottom w:val="none" w:sz="0" w:space="0" w:color="auto"/>
        <w:right w:val="none" w:sz="0" w:space="0" w:color="auto"/>
      </w:divBdr>
    </w:div>
    <w:div w:id="1038092932">
      <w:bodyDiv w:val="1"/>
      <w:marLeft w:val="0"/>
      <w:marRight w:val="0"/>
      <w:marTop w:val="0"/>
      <w:marBottom w:val="0"/>
      <w:divBdr>
        <w:top w:val="none" w:sz="0" w:space="0" w:color="auto"/>
        <w:left w:val="none" w:sz="0" w:space="0" w:color="auto"/>
        <w:bottom w:val="none" w:sz="0" w:space="0" w:color="auto"/>
        <w:right w:val="none" w:sz="0" w:space="0" w:color="auto"/>
      </w:divBdr>
    </w:div>
    <w:div w:id="1212308166">
      <w:bodyDiv w:val="1"/>
      <w:marLeft w:val="0"/>
      <w:marRight w:val="0"/>
      <w:marTop w:val="0"/>
      <w:marBottom w:val="0"/>
      <w:divBdr>
        <w:top w:val="none" w:sz="0" w:space="0" w:color="auto"/>
        <w:left w:val="none" w:sz="0" w:space="0" w:color="auto"/>
        <w:bottom w:val="none" w:sz="0" w:space="0" w:color="auto"/>
        <w:right w:val="none" w:sz="0" w:space="0" w:color="auto"/>
      </w:divBdr>
      <w:divsChild>
        <w:div w:id="620232849">
          <w:marLeft w:val="0"/>
          <w:marRight w:val="0"/>
          <w:marTop w:val="0"/>
          <w:marBottom w:val="0"/>
          <w:divBdr>
            <w:top w:val="none" w:sz="0" w:space="0" w:color="auto"/>
            <w:left w:val="none" w:sz="0" w:space="0" w:color="auto"/>
            <w:bottom w:val="none" w:sz="0" w:space="0" w:color="auto"/>
            <w:right w:val="none" w:sz="0" w:space="0" w:color="auto"/>
          </w:divBdr>
          <w:divsChild>
            <w:div w:id="174851179">
              <w:marLeft w:val="0"/>
              <w:marRight w:val="0"/>
              <w:marTop w:val="0"/>
              <w:marBottom w:val="0"/>
              <w:divBdr>
                <w:top w:val="none" w:sz="0" w:space="0" w:color="auto"/>
                <w:left w:val="none" w:sz="0" w:space="0" w:color="auto"/>
                <w:bottom w:val="none" w:sz="0" w:space="0" w:color="auto"/>
                <w:right w:val="none" w:sz="0" w:space="0" w:color="auto"/>
              </w:divBdr>
            </w:div>
            <w:div w:id="21052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714465">
      <w:bodyDiv w:val="1"/>
      <w:marLeft w:val="0"/>
      <w:marRight w:val="0"/>
      <w:marTop w:val="0"/>
      <w:marBottom w:val="0"/>
      <w:divBdr>
        <w:top w:val="none" w:sz="0" w:space="0" w:color="auto"/>
        <w:left w:val="none" w:sz="0" w:space="0" w:color="auto"/>
        <w:bottom w:val="none" w:sz="0" w:space="0" w:color="auto"/>
        <w:right w:val="none" w:sz="0" w:space="0" w:color="auto"/>
      </w:divBdr>
      <w:divsChild>
        <w:div w:id="54357025">
          <w:marLeft w:val="0"/>
          <w:marRight w:val="0"/>
          <w:marTop w:val="0"/>
          <w:marBottom w:val="0"/>
          <w:divBdr>
            <w:top w:val="none" w:sz="0" w:space="0" w:color="auto"/>
            <w:left w:val="none" w:sz="0" w:space="0" w:color="auto"/>
            <w:bottom w:val="none" w:sz="0" w:space="0" w:color="auto"/>
            <w:right w:val="none" w:sz="0" w:space="0" w:color="auto"/>
          </w:divBdr>
          <w:divsChild>
            <w:div w:id="115411582">
              <w:marLeft w:val="0"/>
              <w:marRight w:val="0"/>
              <w:marTop w:val="0"/>
              <w:marBottom w:val="0"/>
              <w:divBdr>
                <w:top w:val="none" w:sz="0" w:space="0" w:color="auto"/>
                <w:left w:val="none" w:sz="0" w:space="0" w:color="auto"/>
                <w:bottom w:val="none" w:sz="0" w:space="0" w:color="auto"/>
                <w:right w:val="none" w:sz="0" w:space="0" w:color="auto"/>
              </w:divBdr>
            </w:div>
            <w:div w:id="98585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69702">
      <w:bodyDiv w:val="1"/>
      <w:marLeft w:val="0"/>
      <w:marRight w:val="0"/>
      <w:marTop w:val="0"/>
      <w:marBottom w:val="0"/>
      <w:divBdr>
        <w:top w:val="none" w:sz="0" w:space="0" w:color="auto"/>
        <w:left w:val="none" w:sz="0" w:space="0" w:color="auto"/>
        <w:bottom w:val="none" w:sz="0" w:space="0" w:color="auto"/>
        <w:right w:val="none" w:sz="0" w:space="0" w:color="auto"/>
      </w:divBdr>
    </w:div>
    <w:div w:id="1897275500">
      <w:bodyDiv w:val="1"/>
      <w:marLeft w:val="0"/>
      <w:marRight w:val="0"/>
      <w:marTop w:val="0"/>
      <w:marBottom w:val="0"/>
      <w:divBdr>
        <w:top w:val="none" w:sz="0" w:space="0" w:color="auto"/>
        <w:left w:val="none" w:sz="0" w:space="0" w:color="auto"/>
        <w:bottom w:val="none" w:sz="0" w:space="0" w:color="auto"/>
        <w:right w:val="none" w:sz="0" w:space="0" w:color="auto"/>
      </w:divBdr>
    </w:div>
    <w:div w:id="191335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2.png" Id="rId13" /><Relationship Type="http://schemas.microsoft.com/office/2018/08/relationships/commentsExtensible" Target="commentsExtensible.xml" Id="rId18" /><Relationship Type="http://schemas.openxmlformats.org/officeDocument/2006/relationships/hyperlink" Target="https://www.mincultura.gov.co/transparencia/Paginas/participa/rendicion-de-cuentas.aspx" TargetMode="External" Id="rId26" /><Relationship Type="http://schemas.openxmlformats.org/officeDocument/2006/relationships/image" Target="media/image4.png" Id="rId21" /><Relationship Type="http://schemas.openxmlformats.org/officeDocument/2006/relationships/fontTable" Target="fontTable.xml" Id="rId34" /><Relationship Type="http://schemas.openxmlformats.org/officeDocument/2006/relationships/settings" Target="settings.xml" Id="rId7" /><Relationship Type="http://schemas.openxmlformats.org/officeDocument/2006/relationships/hyperlink" Target="https://www.mincultura.gov.co/transparencia/Paginas/planeacion-presupuesto-e-informes/rendicion-de-cuentas-resultados-y-publicaciones.aspx" TargetMode="External" Id="rId12" /><Relationship Type="http://schemas.microsoft.com/office/2016/09/relationships/commentsIds" Target="commentsIds.xml" Id="rId17" /><Relationship Type="http://schemas.openxmlformats.org/officeDocument/2006/relationships/image" Target="media/image6.png" Id="rId25" /><Relationship Type="http://schemas.openxmlformats.org/officeDocument/2006/relationships/footer" Target="footer1.xml" Id="rId33" /><Relationship Type="http://schemas.microsoft.com/office/2020/10/relationships/intelligence" Target="intelligence2.xml" Id="rId38"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hyperlink" Target="https://www.mincultura.gov.co/transparencia/Documents/4-planeacion-presupuesto-e-informes/rendicion-de-cuentas/FICHA%20DE%20RESULTADOS%20ENCUESTA%20TEMAS%20DE%20INTERE%CC%81S%20RDC-17-12-2025.pdf"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https://www.mincultura.gov.co/transparencia/Paginas/participa/rendicion-de-cuentas.aspx" TargetMode="External" Id="rId24" /><Relationship Type="http://schemas.openxmlformats.org/officeDocument/2006/relationships/header" Target="header1.xml" Id="rId32" /><Relationship Type="http://schemas.microsoft.com/office/2019/05/relationships/documenttasks" Target="documenttasks/documenttasks1.xml" Id="rId37" /><Relationship Type="http://schemas.openxmlformats.org/officeDocument/2006/relationships/numbering" Target="numbering.xml" Id="rId5" /><Relationship Type="http://schemas.openxmlformats.org/officeDocument/2006/relationships/comments" Target="comments.xml" Id="rId15" /><Relationship Type="http://schemas.openxmlformats.org/officeDocument/2006/relationships/image" Target="media/image5.png" Id="rId23" /><Relationship Type="http://schemas.openxmlformats.org/officeDocument/2006/relationships/image" Target="media/image7.png" Id="rId28" /><Relationship Type="http://schemas.openxmlformats.org/officeDocument/2006/relationships/theme" Target="theme/theme1.xml" Id="rId36" /><Relationship Type="http://schemas.openxmlformats.org/officeDocument/2006/relationships/endnotes" Target="endnotes.xml" Id="rId10" /><Relationship Type="http://schemas.openxmlformats.org/officeDocument/2006/relationships/image" Target="media/image3.png" Id="rId19" /><Relationship Type="http://schemas.openxmlformats.org/officeDocument/2006/relationships/hyperlink" Target="https://www.mincultura.gov.co/transparencia/Documents/4-planeacion-presupuesto-e-informes/rendicion-de-cuentas/Informe%20del%20ejercicio%20de%20evaluacio%CC%81n%20AUDIENCIA%20PUBLICA%20de%20la%20RDC_22-12-2025.pdf"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mincultura.gov.co/transparencia/Paginas/planeacion-presupuesto-e-informes/rendicion-de-cuentas-resultados-y-publicaciones.aspx" TargetMode="External" Id="rId14" /><Relationship Type="http://schemas.openxmlformats.org/officeDocument/2006/relationships/hyperlink" Target="https://www.mincultura.gov.co/transparencia/Paginas/participa/rendicion-de-cuentas.aspx" TargetMode="External" Id="rId22" /><Relationship Type="http://schemas.openxmlformats.org/officeDocument/2006/relationships/hyperlink" Target="https://www.mincultura.gov.co/transparencia/Documents/4-planeacion-presupuesto-e-informes/rendicion-de-cuentas/FICHA%20DE%20RESULTADOS%20ENCUESTA%20TEMAS%20DE%20INTERE%CC%81S%20RDC-17-12-2025.pdf" TargetMode="External" Id="rId27" /><Relationship Type="http://schemas.openxmlformats.org/officeDocument/2006/relationships/hyperlink" Target="https://www.mincultura.gov.co/transparencia/Paginas/participa/rendicion-de-cuentas.aspx" TargetMode="External" Id="rId30" /><Relationship Type="http://schemas.microsoft.com/office/2011/relationships/people" Target="people.xml"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www.mincultura.gov.co/transparencia/Paginas/planeacion-presupuesto-e-informes/rendicion-de-cuentas-resultados-y-publicaciones.aspx" TargetMode="External" Id="R21f22b6c167841a1" /></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documenttasks/documenttasks1.xml><?xml version="1.0" encoding="utf-8"?>
<t:Tasks xmlns:t="http://schemas.microsoft.com/office/tasks/2019/documenttasks" xmlns:oel="http://schemas.microsoft.com/office/2019/extlst">
  <t:Task id="{5BF80893-1537-46BD-A391-9ED5D68499B2}">
    <t:Anchor>
      <t:Comment id="1550597104"/>
    </t:Anchor>
    <t:History>
      <t:Event id="{2D1412D4-7821-48C0-B44B-F8FFE8AC5D16}" time="2026-05-15T18:51:38.955Z">
        <t:Attribution userId="S::agonzalezs@mincultura.gov.co::baa54e1d-f2d9-4fcb-89ba-45f8494b84d3" userProvider="AD" userName="Angie Emmanuela Gonzalez Sanchez"/>
        <t:Anchor>
          <t:Comment id="1550597104"/>
        </t:Anchor>
        <t:Create/>
      </t:Event>
      <t:Event id="{3971C3B3-690F-4A25-AF20-38A3C1F587D4}" time="2026-05-15T18:51:38.955Z">
        <t:Attribution userId="S::agonzalezs@mincultura.gov.co::baa54e1d-f2d9-4fcb-89ba-45f8494b84d3" userProvider="AD" userName="Angie Emmanuela Gonzalez Sanchez"/>
        <t:Anchor>
          <t:Comment id="1550597104"/>
        </t:Anchor>
        <t:Assign userId="S::mortizm@mincultura.gov.co::e27ca98b-b5bd-43e9-a900-b5220f868a12" userProvider="AD" userName="Mario Yesid Ortiz Meza"/>
      </t:Event>
      <t:Event id="{E488CFFF-8B8C-4EE0-96DE-2B350BEFD5F5}" time="2026-05-15T18:51:38.955Z">
        <t:Attribution userId="S::agonzalezs@mincultura.gov.co::baa54e1d-f2d9-4fcb-89ba-45f8494b84d3" userProvider="AD" userName="Angie Emmanuela Gonzalez Sanchez"/>
        <t:Anchor>
          <t:Comment id="1550597104"/>
        </t:Anchor>
        <t:SetTitle title="@Mario Yesid Ortiz Meza pantallazos sireci planes de mejoramiento"/>
      </t:Event>
    </t:History>
  </t:Task>
  <t:Task id="{00312428-61B6-44A5-8A9E-ABD0924B88C6}">
    <t:Anchor>
      <t:Comment id="931521024"/>
    </t:Anchor>
    <t:History>
      <t:Event id="{EE2F5B26-7E3B-4BBF-AF82-7554198F9FED}" time="2026-05-15T17:08:11.171Z">
        <t:Attribution userId="S::agonzalezs@mincultura.gov.co::baa54e1d-f2d9-4fcb-89ba-45f8494b84d3" userProvider="AD" userName="Angie Emmanuela Gonzalez Sanchez"/>
        <t:Anchor>
          <t:Comment id="931521024"/>
        </t:Anchor>
        <t:Create/>
      </t:Event>
      <t:Event id="{F161A626-4CE5-46AA-9339-F51D6431B8E0}" time="2026-05-15T17:08:11.171Z">
        <t:Attribution userId="S::agonzalezs@mincultura.gov.co::baa54e1d-f2d9-4fcb-89ba-45f8494b84d3" userProvider="AD" userName="Angie Emmanuela Gonzalez Sanchez"/>
        <t:Anchor>
          <t:Comment id="931521024"/>
        </t:Anchor>
        <t:Assign userId="S::mortizm@mincultura.gov.co::e27ca98b-b5bd-43e9-a900-b5220f868a12" userProvider="AD" userName="Mario Yesid Ortiz Meza"/>
      </t:Event>
      <t:Event id="{311B1814-FD59-44B4-8EDB-791D399DA328}" time="2026-05-15T17:08:11.171Z">
        <t:Attribution userId="S::agonzalezs@mincultura.gov.co::baa54e1d-f2d9-4fcb-89ba-45f8494b84d3" userProvider="AD" userName="Angie Emmanuela Gonzalez Sanchez"/>
        <t:Anchor>
          <t:Comment id="931521024"/>
        </t:Anchor>
        <t:SetTitle title="@Mario Yesid Ortiz Meza PODRIAMOS INFORMAR EL CASO DE CLIMACO, ZORRO Y LA DE LA PELUQUERIA GRACIAS MARITO"/>
      </t:Event>
    </t:History>
  </t:Task>
  <t:Task id="{BB3CE18F-11DF-4B55-9312-0299CD0E6710}">
    <t:Anchor>
      <t:Comment id="249899605"/>
    </t:Anchor>
    <t:History>
      <t:Event id="{F874A991-6421-4768-A3D3-D6DEC61E9214}" time="2026-05-15T16:56:40.29Z">
        <t:Attribution userId="S::agonzalezs@mincultura.gov.co::baa54e1d-f2d9-4fcb-89ba-45f8494b84d3" userProvider="AD" userName="Angie Emmanuela Gonzalez Sanchez"/>
        <t:Anchor>
          <t:Comment id="249899605"/>
        </t:Anchor>
        <t:Create/>
      </t:Event>
      <t:Event id="{BF784B3E-052A-4CB9-8537-0C72C09A2022}" time="2026-05-15T16:56:40.29Z">
        <t:Attribution userId="S::agonzalezs@mincultura.gov.co::baa54e1d-f2d9-4fcb-89ba-45f8494b84d3" userProvider="AD" userName="Angie Emmanuela Gonzalez Sanchez"/>
        <t:Anchor>
          <t:Comment id="249899605"/>
        </t:Anchor>
        <t:Assign userId="S::dgarzono@mincultura.gov.co::788c2c02-cf4f-4df0-9a3c-d786ccec4383" userProvider="AD" userName="Diana Carolina Garzon Ochoa"/>
      </t:Event>
      <t:Event id="{A869C2E7-0CD3-4164-A3D8-5AE07AA1A066}" time="2026-05-15T16:56:40.29Z">
        <t:Attribution userId="S::agonzalezs@mincultura.gov.co::baa54e1d-f2d9-4fcb-89ba-45f8494b84d3" userProvider="AD" userName="Angie Emmanuela Gonzalez Sanchez"/>
        <t:Anchor>
          <t:Comment id="249899605"/>
        </t:Anchor>
        <t:SetTitle title="@Diana Carolina Garzon Ochoa AYUDAME A PENSAR COMO RESPONDEMOS ESTE PUNTO PORFA"/>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eventhEdition.xsl" StyleName="APA" Version="7"/>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c73dd0-5b45-4428-a631-9168dd112c2f">
      <Terms xmlns="http://schemas.microsoft.com/office/infopath/2007/PartnerControls"/>
    </lcf76f155ced4ddcb4097134ff3c332f>
    <TaxCatchAll xmlns="1d56f6f6-a4cb-4619-9869-18b0906e0981" xsi:nil="true"/>
    <Valor xmlns="57c73dd0-5b45-4428-a631-9168dd112c2f">1</Valor>
    <Contenido xmlns="57c73dd0-5b45-4428-a631-9168dd112c2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F96AB6E6B4AB548AC915DFE0E5BD5C3" ma:contentTypeVersion="16" ma:contentTypeDescription="Crear nuevo documento." ma:contentTypeScope="" ma:versionID="37ead0208507a92738e74222cd433a12">
  <xsd:schema xmlns:xsd="http://www.w3.org/2001/XMLSchema" xmlns:xs="http://www.w3.org/2001/XMLSchema" xmlns:p="http://schemas.microsoft.com/office/2006/metadata/properties" xmlns:ns2="57c73dd0-5b45-4428-a631-9168dd112c2f" xmlns:ns3="1d56f6f6-a4cb-4619-9869-18b0906e0981" targetNamespace="http://schemas.microsoft.com/office/2006/metadata/properties" ma:root="true" ma:fieldsID="04d07d26f23920d242a0cb2211d57821" ns2:_="" ns3:_="">
    <xsd:import namespace="57c73dd0-5b45-4428-a631-9168dd112c2f"/>
    <xsd:import namespace="1d56f6f6-a4cb-4619-9869-18b0906e09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Valor" minOccurs="0"/>
                <xsd:element ref="ns2:MediaServiceBillingMetadata"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3dd0-5b45-4428-a631-9168dd112c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Valor" ma:index="21" nillable="true" ma:displayName="Valor" ma:default="1" ma:format="Dropdown" ma:internalName="Valor" ma:percentage="FALSE">
      <xsd:simpleType>
        <xsd:restriction base="dms:Number"/>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Contenido" ma:index="23" nillable="true" ma:displayName="Contenido" ma:decimals="0" ma:description="se muestra cuantos elementos tiene" ma:internalName="Contenido">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d56f6f6-a4cb-4619-9869-18b0906e09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5b2f3-6996-4e0d-9f1d-ac3d3510249c}" ma:internalName="TaxCatchAll" ma:showField="CatchAllData" ma:web="1d56f6f6-a4cb-4619-9869-18b0906e0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A1320E-184D-4A63-BE05-BC2D50BB7361}">
  <ds:schemaRefs>
    <ds:schemaRef ds:uri="http://schemas.microsoft.com/sharepoint/v3/contenttype/forms"/>
  </ds:schemaRefs>
</ds:datastoreItem>
</file>

<file path=customXml/itemProps2.xml><?xml version="1.0" encoding="utf-8"?>
<ds:datastoreItem xmlns:ds="http://schemas.openxmlformats.org/officeDocument/2006/customXml" ds:itemID="{BD88F136-A496-46B4-A713-763FBFB88D66}">
  <ds:schemaRefs>
    <ds:schemaRef ds:uri="http://schemas.openxmlformats.org/officeDocument/2006/bibliography"/>
  </ds:schemaRefs>
</ds:datastoreItem>
</file>

<file path=customXml/itemProps3.xml><?xml version="1.0" encoding="utf-8"?>
<ds:datastoreItem xmlns:ds="http://schemas.openxmlformats.org/officeDocument/2006/customXml" ds:itemID="{4ACA9948-5728-466D-8CBC-9F24E0640F96}">
  <ds:schemaRefs>
    <ds:schemaRef ds:uri="http://schemas.microsoft.com/office/2006/metadata/properties"/>
    <ds:schemaRef ds:uri="http://schemas.microsoft.com/office/infopath/2007/PartnerControls"/>
    <ds:schemaRef ds:uri="57c73dd0-5b45-4428-a631-9168dd112c2f"/>
    <ds:schemaRef ds:uri="1d56f6f6-a4cb-4619-9869-18b0906e0981"/>
  </ds:schemaRefs>
</ds:datastoreItem>
</file>

<file path=customXml/itemProps4.xml><?xml version="1.0" encoding="utf-8"?>
<ds:datastoreItem xmlns:ds="http://schemas.openxmlformats.org/officeDocument/2006/customXml" ds:itemID="{99B89A8D-805D-4875-8F1C-4A4440C2C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c73dd0-5b45-4428-a631-9168dd112c2f"/>
    <ds:schemaRef ds:uri="1d56f6f6-a4cb-4619-9869-18b0906e0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Rafael Ricardo Arevalo Rodriguez</dc:creator>
  <keywords/>
  <dc:description/>
  <lastModifiedBy>Diana Carolina Garzon Ochoa</lastModifiedBy>
  <revision>311</revision>
  <dcterms:created xsi:type="dcterms:W3CDTF">2026-05-26T19:17:00.0000000Z</dcterms:created>
  <dcterms:modified xsi:type="dcterms:W3CDTF">2026-06-02T15:54:18.2968999Z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0x0101002F96AB6E6B4AB548AC915DFE0E5BD5C3</vt:lpwstr>
  </property>
  <property fmtid="{D5CDD505-2E9C-101B-9397-08002B2CF9AE}" pid="3" name="MediaServiceImageTags">
    <vt:lpwstr/>
  </property>
</Properties>
</file>